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A31" w:rsidRDefault="00244A31" w:rsidP="00B967FA">
      <w:pPr>
        <w:spacing w:after="0" w:line="360" w:lineRule="auto"/>
        <w:ind w:right="-57"/>
        <w:jc w:val="both"/>
        <w:rPr>
          <w:rFonts w:ascii="Arial" w:hAnsi="Arial" w:cs="Arial"/>
          <w:b/>
          <w:lang w:val="en-US"/>
        </w:rPr>
      </w:pPr>
      <w:r>
        <w:rPr>
          <w:rFonts w:ascii="Arial" w:hAnsi="Arial" w:cs="Arial"/>
          <w:b/>
          <w:noProof/>
          <w:lang w:val="en-GB" w:eastAsia="en-GB"/>
        </w:rPr>
        <w:drawing>
          <wp:inline distT="0" distB="0" distL="0" distR="0">
            <wp:extent cx="5270500" cy="1422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1422400"/>
                    </a:xfrm>
                    <a:prstGeom prst="rect">
                      <a:avLst/>
                    </a:prstGeom>
                    <a:noFill/>
                    <a:ln>
                      <a:noFill/>
                    </a:ln>
                  </pic:spPr>
                </pic:pic>
              </a:graphicData>
            </a:graphic>
          </wp:inline>
        </w:drawing>
      </w:r>
    </w:p>
    <w:p w:rsidR="00244A31" w:rsidRDefault="00244A31" w:rsidP="00B967FA">
      <w:pPr>
        <w:spacing w:after="0" w:line="360" w:lineRule="auto"/>
        <w:ind w:right="-57"/>
        <w:jc w:val="both"/>
        <w:rPr>
          <w:rFonts w:ascii="Arial" w:hAnsi="Arial" w:cs="Arial"/>
          <w:b/>
          <w:lang w:val="en-US"/>
        </w:rPr>
      </w:pPr>
      <w:bookmarkStart w:id="0" w:name="_GoBack"/>
      <w:bookmarkEnd w:id="0"/>
    </w:p>
    <w:p w:rsidR="00244A31" w:rsidRDefault="00244A31" w:rsidP="00B967FA">
      <w:pPr>
        <w:spacing w:after="0" w:line="360" w:lineRule="auto"/>
        <w:ind w:right="-57"/>
        <w:jc w:val="both"/>
        <w:rPr>
          <w:rFonts w:ascii="Arial" w:hAnsi="Arial" w:cs="Arial"/>
          <w:b/>
          <w:lang w:val="en-US"/>
        </w:rPr>
      </w:pPr>
      <w:r>
        <w:rPr>
          <w:noProof/>
          <w:lang w:val="en-GB" w:eastAsia="en-GB"/>
        </w:rPr>
        <w:drawing>
          <wp:inline distT="0" distB="0" distL="0" distR="0" wp14:anchorId="55378E4F" wp14:editId="293188E4">
            <wp:extent cx="5274310" cy="29667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244A31" w:rsidRDefault="00244A31" w:rsidP="00B967FA">
      <w:pPr>
        <w:spacing w:after="0" w:line="360" w:lineRule="auto"/>
        <w:ind w:right="-57"/>
        <w:jc w:val="both"/>
        <w:rPr>
          <w:rFonts w:ascii="Arial" w:hAnsi="Arial" w:cs="Arial"/>
          <w:b/>
          <w:lang w:val="en-US"/>
        </w:rPr>
      </w:pPr>
    </w:p>
    <w:p w:rsidR="00E45DE4" w:rsidRDefault="00E45DE4" w:rsidP="00B967FA">
      <w:pPr>
        <w:spacing w:after="0" w:line="360" w:lineRule="auto"/>
        <w:ind w:right="-57"/>
        <w:jc w:val="both"/>
        <w:rPr>
          <w:rFonts w:ascii="Arial" w:hAnsi="Arial" w:cs="Arial"/>
          <w:b/>
          <w:lang w:val="en-US"/>
        </w:rPr>
      </w:pPr>
      <w:r>
        <w:rPr>
          <w:noProof/>
          <w:lang w:val="en-GB" w:eastAsia="en-GB"/>
        </w:rPr>
        <w:drawing>
          <wp:inline distT="0" distB="0" distL="0" distR="0" wp14:anchorId="51D32A1E" wp14:editId="5E0C9042">
            <wp:extent cx="5274310" cy="29667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rsidR="00E45DE4" w:rsidRDefault="00E45DE4" w:rsidP="00B967FA">
      <w:pPr>
        <w:spacing w:after="0" w:line="360" w:lineRule="auto"/>
        <w:ind w:right="-57"/>
        <w:jc w:val="both"/>
        <w:rPr>
          <w:rFonts w:ascii="Arial" w:hAnsi="Arial" w:cs="Arial"/>
          <w:b/>
          <w:lang w:val="en-US"/>
        </w:rPr>
      </w:pPr>
    </w:p>
    <w:p w:rsidR="00E45DE4" w:rsidRDefault="00E45DE4" w:rsidP="00B967FA">
      <w:pPr>
        <w:spacing w:after="0" w:line="360" w:lineRule="auto"/>
        <w:ind w:right="-57"/>
        <w:jc w:val="both"/>
        <w:rPr>
          <w:rFonts w:ascii="Arial" w:hAnsi="Arial" w:cs="Arial"/>
          <w:b/>
          <w:lang w:val="en-US"/>
        </w:rPr>
      </w:pPr>
    </w:p>
    <w:p w:rsidR="00B967FA" w:rsidRPr="008D426D" w:rsidRDefault="00B967FA" w:rsidP="00DA00FA">
      <w:pPr>
        <w:spacing w:after="0" w:line="360" w:lineRule="auto"/>
        <w:ind w:right="-57" w:firstLine="720"/>
        <w:jc w:val="both"/>
        <w:rPr>
          <w:rFonts w:ascii="Arial" w:hAnsi="Arial" w:cs="Arial"/>
          <w:b/>
          <w:lang w:val="en-US"/>
        </w:rPr>
      </w:pPr>
    </w:p>
    <w:p w:rsidR="00FA1FC7" w:rsidRDefault="00FA1FC7" w:rsidP="00FA1FC7">
      <w:pPr>
        <w:spacing w:after="0" w:line="360" w:lineRule="auto"/>
        <w:ind w:right="-57"/>
        <w:jc w:val="both"/>
        <w:rPr>
          <w:rFonts w:ascii="Arial" w:hAnsi="Arial" w:cs="Arial"/>
          <w:lang w:val="en-US"/>
        </w:rPr>
      </w:pPr>
      <w:r w:rsidRPr="00BE5AC1">
        <w:rPr>
          <w:rFonts w:ascii="Arial" w:hAnsi="Arial" w:cs="Arial"/>
          <w:b/>
          <w:sz w:val="24"/>
          <w:lang w:val="en-US"/>
        </w:rPr>
        <w:lastRenderedPageBreak/>
        <w:t xml:space="preserve">From teacher-centered to a student-centered teaching model: </w:t>
      </w:r>
      <w:r>
        <w:rPr>
          <w:rFonts w:ascii="Arial" w:hAnsi="Arial" w:cs="Arial"/>
          <w:b/>
          <w:sz w:val="24"/>
          <w:lang w:val="en-US"/>
        </w:rPr>
        <w:t>shall</w:t>
      </w:r>
      <w:r w:rsidRPr="00BE5AC1">
        <w:rPr>
          <w:rFonts w:ascii="Arial" w:hAnsi="Arial" w:cs="Arial"/>
          <w:b/>
          <w:sz w:val="24"/>
          <w:lang w:val="en-US"/>
        </w:rPr>
        <w:t xml:space="preserve"> we </w:t>
      </w:r>
      <w:r>
        <w:rPr>
          <w:rFonts w:ascii="Arial" w:hAnsi="Arial" w:cs="Arial"/>
          <w:b/>
          <w:sz w:val="24"/>
          <w:lang w:val="en-US"/>
        </w:rPr>
        <w:t>be successful?</w:t>
      </w:r>
    </w:p>
    <w:p w:rsidR="00FA1FC7" w:rsidRPr="00081581" w:rsidRDefault="00FA1FC7" w:rsidP="00FA1FC7">
      <w:pPr>
        <w:spacing w:after="0" w:line="360" w:lineRule="auto"/>
        <w:ind w:right="-57" w:firstLine="720"/>
        <w:jc w:val="both"/>
        <w:rPr>
          <w:rFonts w:ascii="Arial" w:hAnsi="Arial" w:cs="Arial"/>
          <w:b/>
          <w:color w:val="555555"/>
          <w:shd w:val="clear" w:color="auto" w:fill="FFFFFF"/>
          <w:lang w:val="en-US"/>
        </w:rPr>
      </w:pPr>
      <w:r>
        <w:rPr>
          <w:rFonts w:ascii="Arial" w:hAnsi="Arial" w:cs="Arial"/>
          <w:b/>
          <w:lang w:val="en-US"/>
        </w:rPr>
        <w:t xml:space="preserve">Kyriacos Athanasiou, </w:t>
      </w:r>
      <w:r w:rsidRPr="00081581">
        <w:rPr>
          <w:rFonts w:ascii="Arial" w:hAnsi="Arial" w:cs="Arial"/>
          <w:b/>
          <w:lang w:val="en-US"/>
        </w:rPr>
        <w:t xml:space="preserve">em. Professor, The Natl. and Kapodestrian University of Athens. President of the National Scholarship Foundation, </w:t>
      </w:r>
      <w:r w:rsidRPr="00081581">
        <w:rPr>
          <w:rFonts w:ascii="Arial" w:hAnsi="Arial" w:cs="Arial"/>
          <w:b/>
          <w:shd w:val="clear" w:color="auto" w:fill="FFFFFF"/>
          <w:lang w:val="en-US"/>
        </w:rPr>
        <w:t>41, Ethnikis Antistaseos Ave, P</w:t>
      </w:r>
      <w:r>
        <w:rPr>
          <w:rFonts w:ascii="Arial" w:hAnsi="Arial" w:cs="Arial"/>
          <w:b/>
          <w:shd w:val="clear" w:color="auto" w:fill="FFFFFF"/>
          <w:lang w:val="en-US"/>
        </w:rPr>
        <w:t xml:space="preserve">O </w:t>
      </w:r>
      <w:r w:rsidRPr="00081581">
        <w:rPr>
          <w:rFonts w:ascii="Arial" w:hAnsi="Arial" w:cs="Arial"/>
          <w:b/>
          <w:shd w:val="clear" w:color="auto" w:fill="FFFFFF"/>
          <w:lang w:val="en-US"/>
        </w:rPr>
        <w:t>Box</w:t>
      </w:r>
      <w:r>
        <w:rPr>
          <w:rFonts w:ascii="Arial" w:hAnsi="Arial" w:cs="Arial"/>
          <w:b/>
          <w:shd w:val="clear" w:color="auto" w:fill="FFFFFF"/>
          <w:lang w:val="en-US"/>
        </w:rPr>
        <w:t xml:space="preserve"> </w:t>
      </w:r>
      <w:r w:rsidRPr="00081581">
        <w:rPr>
          <w:rFonts w:ascii="Arial" w:hAnsi="Arial" w:cs="Arial"/>
          <w:b/>
          <w:shd w:val="clear" w:color="auto" w:fill="FFFFFF"/>
          <w:lang w:val="en-US"/>
        </w:rPr>
        <w:t>14234, </w:t>
      </w:r>
      <w:r>
        <w:rPr>
          <w:rFonts w:ascii="Arial" w:hAnsi="Arial" w:cs="Arial"/>
          <w:b/>
          <w:shd w:val="clear" w:color="auto" w:fill="FFFFFF"/>
          <w:lang w:val="en-US"/>
        </w:rPr>
        <w:t xml:space="preserve"> </w:t>
      </w:r>
      <w:r w:rsidRPr="00081581">
        <w:rPr>
          <w:rFonts w:ascii="Arial" w:hAnsi="Arial" w:cs="Arial"/>
          <w:b/>
          <w:shd w:val="clear" w:color="auto" w:fill="FFFFFF"/>
          <w:lang w:val="en-US"/>
        </w:rPr>
        <w:t>Nea</w:t>
      </w:r>
      <w:r>
        <w:rPr>
          <w:rFonts w:ascii="Arial" w:hAnsi="Arial" w:cs="Arial"/>
          <w:b/>
          <w:shd w:val="clear" w:color="auto" w:fill="FFFFFF"/>
          <w:lang w:val="en-US"/>
        </w:rPr>
        <w:t xml:space="preserve"> </w:t>
      </w:r>
      <w:r w:rsidRPr="00081581">
        <w:rPr>
          <w:rFonts w:ascii="Arial" w:hAnsi="Arial" w:cs="Arial"/>
          <w:b/>
          <w:shd w:val="clear" w:color="auto" w:fill="FFFFFF"/>
          <w:lang w:val="en-US"/>
        </w:rPr>
        <w:t>Ionia, Athens, GR.</w:t>
      </w:r>
      <w:r>
        <w:rPr>
          <w:rFonts w:ascii="Arial" w:hAnsi="Arial" w:cs="Arial"/>
          <w:b/>
          <w:color w:val="555555"/>
          <w:shd w:val="clear" w:color="auto" w:fill="FFFFFF"/>
          <w:lang w:val="en-US"/>
        </w:rPr>
        <w:t xml:space="preserve"> </w:t>
      </w:r>
      <w:hyperlink r:id="rId10" w:history="1">
        <w:r w:rsidRPr="00DA2869">
          <w:rPr>
            <w:rStyle w:val="-"/>
            <w:rFonts w:ascii="Tahoma" w:hAnsi="Tahoma" w:cs="Tahoma"/>
            <w:sz w:val="25"/>
            <w:szCs w:val="25"/>
            <w:lang w:val="en-US"/>
          </w:rPr>
          <w:t>kathanasiou@iky.gr</w:t>
        </w:r>
      </w:hyperlink>
      <w:r>
        <w:rPr>
          <w:rFonts w:ascii="Tahoma" w:hAnsi="Tahoma" w:cs="Tahoma"/>
          <w:color w:val="414042"/>
          <w:sz w:val="25"/>
          <w:szCs w:val="25"/>
          <w:lang w:val="en-US"/>
        </w:rPr>
        <w:t xml:space="preserve"> </w:t>
      </w:r>
      <w:r w:rsidRPr="00081581">
        <w:rPr>
          <w:rFonts w:ascii="Tahoma" w:hAnsi="Tahoma" w:cs="Tahoma"/>
          <w:color w:val="414042"/>
          <w:sz w:val="25"/>
          <w:szCs w:val="25"/>
          <w:lang w:val="en-US"/>
        </w:rPr>
        <w:t> </w:t>
      </w:r>
    </w:p>
    <w:p w:rsidR="00FA1FC7" w:rsidRPr="00081581" w:rsidRDefault="00FA1FC7" w:rsidP="00FA1FC7">
      <w:pPr>
        <w:spacing w:after="0" w:line="360" w:lineRule="auto"/>
        <w:ind w:right="-57" w:firstLine="720"/>
        <w:jc w:val="both"/>
        <w:rPr>
          <w:rFonts w:ascii="Arial" w:hAnsi="Arial" w:cs="Arial"/>
          <w:b/>
          <w:lang w:val="en-US"/>
        </w:rPr>
      </w:pPr>
      <w:r w:rsidRPr="00081581">
        <w:rPr>
          <w:rFonts w:ascii="Arial" w:hAnsi="Arial" w:cs="Arial"/>
          <w:b/>
          <w:lang w:val="en-US"/>
        </w:rPr>
        <w:t xml:space="preserve"> </w:t>
      </w:r>
    </w:p>
    <w:p w:rsidR="00FA1FC7" w:rsidRPr="003C30DB" w:rsidRDefault="00FA1FC7" w:rsidP="00FA1FC7">
      <w:pPr>
        <w:pStyle w:val="Web"/>
        <w:shd w:val="clear" w:color="auto" w:fill="FFFFFF"/>
        <w:spacing w:before="0" w:beforeAutospacing="0" w:after="0" w:afterAutospacing="0" w:line="360" w:lineRule="auto"/>
        <w:ind w:right="-57" w:firstLine="720"/>
        <w:jc w:val="both"/>
        <w:rPr>
          <w:rFonts w:ascii="Arial" w:hAnsi="Arial" w:cs="Arial"/>
          <w:sz w:val="22"/>
          <w:szCs w:val="22"/>
          <w:lang w:val="en-US"/>
        </w:rPr>
      </w:pPr>
      <w:r w:rsidRPr="003C30DB">
        <w:rPr>
          <w:rFonts w:ascii="Arial" w:hAnsi="Arial" w:cs="Arial"/>
          <w:b/>
          <w:bCs/>
          <w:sz w:val="22"/>
          <w:szCs w:val="22"/>
          <w:lang w:val="en-US"/>
        </w:rPr>
        <w:t>Student-centered learning</w:t>
      </w:r>
      <w:r w:rsidRPr="003C30DB">
        <w:rPr>
          <w:rFonts w:ascii="Arial" w:hAnsi="Arial" w:cs="Arial"/>
          <w:sz w:val="22"/>
          <w:szCs w:val="22"/>
          <w:lang w:val="en-US"/>
        </w:rPr>
        <w:t>, also known as </w:t>
      </w:r>
      <w:r w:rsidRPr="003C30DB">
        <w:rPr>
          <w:rFonts w:ascii="Arial" w:hAnsi="Arial" w:cs="Arial"/>
          <w:b/>
          <w:bCs/>
          <w:sz w:val="22"/>
          <w:szCs w:val="22"/>
          <w:lang w:val="en-US"/>
        </w:rPr>
        <w:t>learner-centered education</w:t>
      </w:r>
      <w:r w:rsidRPr="003C30DB">
        <w:rPr>
          <w:rFonts w:ascii="Arial" w:hAnsi="Arial" w:cs="Arial"/>
          <w:sz w:val="22"/>
          <w:szCs w:val="22"/>
          <w:lang w:val="en-US"/>
        </w:rPr>
        <w:t>, broadly encompasses methods of </w:t>
      </w:r>
      <w:hyperlink r:id="rId11" w:tooltip="Teaching" w:history="1">
        <w:r w:rsidRPr="003C30DB">
          <w:rPr>
            <w:rStyle w:val="-"/>
            <w:rFonts w:ascii="Arial" w:hAnsi="Arial" w:cs="Arial"/>
            <w:color w:val="auto"/>
            <w:sz w:val="22"/>
            <w:szCs w:val="22"/>
            <w:u w:val="none"/>
            <w:lang w:val="en-US"/>
          </w:rPr>
          <w:t>teaching</w:t>
        </w:r>
      </w:hyperlink>
      <w:r w:rsidRPr="003C30DB">
        <w:rPr>
          <w:rFonts w:ascii="Arial" w:hAnsi="Arial" w:cs="Arial"/>
          <w:sz w:val="22"/>
          <w:szCs w:val="22"/>
          <w:lang w:val="en-US"/>
        </w:rPr>
        <w:t xml:space="preserve"> that shift the focus of instruction from the </w:t>
      </w:r>
      <w:hyperlink r:id="rId12" w:tooltip="Teacher" w:history="1">
        <w:r w:rsidRPr="003C30DB">
          <w:rPr>
            <w:rStyle w:val="-"/>
            <w:rFonts w:ascii="Arial" w:hAnsi="Arial" w:cs="Arial"/>
            <w:color w:val="auto"/>
            <w:sz w:val="22"/>
            <w:szCs w:val="22"/>
            <w:u w:val="none"/>
            <w:lang w:val="en-US"/>
          </w:rPr>
          <w:t>teacher</w:t>
        </w:r>
      </w:hyperlink>
      <w:r w:rsidRPr="003C30DB">
        <w:rPr>
          <w:rFonts w:ascii="Arial" w:hAnsi="Arial" w:cs="Arial"/>
          <w:sz w:val="22"/>
          <w:szCs w:val="22"/>
          <w:lang w:val="en-US"/>
        </w:rPr>
        <w:t> to the </w:t>
      </w:r>
      <w:hyperlink r:id="rId13" w:tooltip="Student" w:history="1">
        <w:r w:rsidRPr="003C30DB">
          <w:rPr>
            <w:rStyle w:val="-"/>
            <w:rFonts w:ascii="Arial" w:hAnsi="Arial" w:cs="Arial"/>
            <w:color w:val="auto"/>
            <w:sz w:val="22"/>
            <w:szCs w:val="22"/>
            <w:u w:val="none"/>
            <w:lang w:val="en-US"/>
          </w:rPr>
          <w:t>student</w:t>
        </w:r>
      </w:hyperlink>
      <w:r w:rsidRPr="003C30DB">
        <w:rPr>
          <w:rFonts w:ascii="Arial" w:hAnsi="Arial" w:cs="Arial"/>
          <w:sz w:val="22"/>
          <w:szCs w:val="22"/>
          <w:lang w:val="en-US"/>
        </w:rPr>
        <w:t>. It, also, focuses on skills and practices that enable </w:t>
      </w:r>
      <w:hyperlink r:id="rId14" w:tooltip="Lifelong learning" w:history="1">
        <w:r w:rsidRPr="003C30DB">
          <w:rPr>
            <w:rStyle w:val="-"/>
            <w:rFonts w:ascii="Arial" w:hAnsi="Arial" w:cs="Arial"/>
            <w:color w:val="auto"/>
            <w:sz w:val="22"/>
            <w:szCs w:val="22"/>
            <w:u w:val="none"/>
            <w:lang w:val="en-US"/>
          </w:rPr>
          <w:t>lifelong learning</w:t>
        </w:r>
      </w:hyperlink>
      <w:r w:rsidRPr="003C30DB">
        <w:rPr>
          <w:rFonts w:ascii="Arial" w:hAnsi="Arial" w:cs="Arial"/>
          <w:sz w:val="22"/>
          <w:szCs w:val="22"/>
          <w:lang w:val="en-US"/>
        </w:rPr>
        <w:t xml:space="preserve"> and independent problem-solving. </w:t>
      </w:r>
    </w:p>
    <w:p w:rsidR="00FA1FC7" w:rsidRPr="00BE5AC1" w:rsidRDefault="00FA1FC7" w:rsidP="00FA1FC7">
      <w:pPr>
        <w:autoSpaceDE w:val="0"/>
        <w:autoSpaceDN w:val="0"/>
        <w:adjustRightInd w:val="0"/>
        <w:spacing w:after="0" w:line="360" w:lineRule="auto"/>
        <w:ind w:right="-57" w:firstLine="720"/>
        <w:jc w:val="both"/>
        <w:rPr>
          <w:rFonts w:ascii="Arial" w:eastAsia="Calibri" w:hAnsi="Arial" w:cs="Arial"/>
          <w:bCs/>
          <w:iCs/>
          <w:lang w:val="en-US"/>
        </w:rPr>
      </w:pPr>
      <w:r w:rsidRPr="00BE5AC1">
        <w:rPr>
          <w:rFonts w:ascii="Arial" w:eastAsia="Calibri" w:hAnsi="Arial" w:cs="Arial"/>
          <w:bCs/>
          <w:iCs/>
          <w:lang w:val="en-US"/>
        </w:rPr>
        <w:t>For many years the teacher, the professor, have been considered the center of teaching, the transmitters of knowledge, and the students, as empty vessels, were supposed to accept knowledge passively.</w:t>
      </w:r>
    </w:p>
    <w:p w:rsidR="00FA1FC7" w:rsidRPr="00183112" w:rsidRDefault="00FA1FC7" w:rsidP="00FA1FC7">
      <w:pPr>
        <w:autoSpaceDE w:val="0"/>
        <w:autoSpaceDN w:val="0"/>
        <w:adjustRightInd w:val="0"/>
        <w:spacing w:after="0" w:line="360" w:lineRule="auto"/>
        <w:ind w:right="-57" w:firstLine="720"/>
        <w:jc w:val="both"/>
        <w:rPr>
          <w:rFonts w:ascii="Arial" w:eastAsia="Calibri" w:hAnsi="Arial" w:cs="Arial"/>
          <w:bCs/>
          <w:iCs/>
          <w:lang w:val="en-US"/>
        </w:rPr>
      </w:pPr>
      <w:r w:rsidRPr="00BE5AC1">
        <w:rPr>
          <w:rFonts w:ascii="Arial" w:eastAsia="Calibri" w:hAnsi="Arial" w:cs="Arial"/>
          <w:bCs/>
          <w:iCs/>
          <w:lang w:val="en-US"/>
        </w:rPr>
        <w:t xml:space="preserve">It seems after all, that we are entering a new era, where following the introduction of these approaches into the middle school system, the time has come, that they make their entrance into the Higher Education systems. As for the question on how we did get </w:t>
      </w:r>
      <w:r w:rsidRPr="00183112">
        <w:rPr>
          <w:rFonts w:ascii="Arial" w:eastAsia="Calibri" w:hAnsi="Arial" w:cs="Arial"/>
          <w:bCs/>
          <w:iCs/>
          <w:lang w:val="en-US"/>
        </w:rPr>
        <w:t>to this point, it is not very far from reality</w:t>
      </w:r>
      <w:r>
        <w:rPr>
          <w:rFonts w:ascii="Arial" w:eastAsia="Calibri" w:hAnsi="Arial" w:cs="Arial"/>
          <w:bCs/>
          <w:iCs/>
          <w:lang w:val="en-US"/>
        </w:rPr>
        <w:t>,</w:t>
      </w:r>
      <w:r w:rsidRPr="00183112">
        <w:rPr>
          <w:rFonts w:ascii="Arial" w:eastAsia="Calibri" w:hAnsi="Arial" w:cs="Arial"/>
          <w:bCs/>
          <w:iCs/>
          <w:lang w:val="en-US"/>
        </w:rPr>
        <w:t xml:space="preserve"> if we say that two major milestones in the history of teaching and learning exist:</w:t>
      </w:r>
    </w:p>
    <w:p w:rsidR="00FA1FC7" w:rsidRPr="00183112" w:rsidRDefault="00FA1FC7" w:rsidP="00FA1FC7">
      <w:pPr>
        <w:numPr>
          <w:ilvl w:val="0"/>
          <w:numId w:val="1"/>
        </w:numPr>
        <w:autoSpaceDE w:val="0"/>
        <w:autoSpaceDN w:val="0"/>
        <w:adjustRightInd w:val="0"/>
        <w:spacing w:after="0" w:line="360" w:lineRule="auto"/>
        <w:ind w:left="0" w:right="-57" w:firstLine="720"/>
        <w:jc w:val="both"/>
        <w:rPr>
          <w:rFonts w:ascii="Arial" w:eastAsia="Calibri" w:hAnsi="Arial" w:cs="Arial"/>
          <w:bCs/>
          <w:iCs/>
          <w:lang w:val="en-US"/>
        </w:rPr>
      </w:pPr>
      <w:r w:rsidRPr="00183112">
        <w:rPr>
          <w:rFonts w:ascii="Arial" w:eastAsia="Calibri" w:hAnsi="Arial" w:cs="Arial"/>
          <w:bCs/>
          <w:iCs/>
          <w:lang w:val="en-US"/>
        </w:rPr>
        <w:t>The introduction of the Idea of inquiry by</w:t>
      </w:r>
      <w:r w:rsidRPr="00183112">
        <w:rPr>
          <w:rFonts w:ascii="Arial" w:hAnsi="Arial" w:cs="Arial"/>
          <w:bCs/>
          <w:color w:val="000000"/>
          <w:lang w:val="en-US"/>
        </w:rPr>
        <w:t xml:space="preserve"> John Dewey (1910). </w:t>
      </w:r>
      <w:r w:rsidRPr="00183112">
        <w:rPr>
          <w:rFonts w:ascii="Arial" w:eastAsia="Calibri" w:hAnsi="Arial" w:cs="Arial"/>
          <w:bCs/>
          <w:iCs/>
          <w:lang w:val="en-US"/>
        </w:rPr>
        <w:t xml:space="preserve">And, </w:t>
      </w:r>
    </w:p>
    <w:p w:rsidR="00FA1FC7" w:rsidRPr="00183112" w:rsidRDefault="00FA1FC7" w:rsidP="00FA1FC7">
      <w:pPr>
        <w:numPr>
          <w:ilvl w:val="0"/>
          <w:numId w:val="1"/>
        </w:numPr>
        <w:autoSpaceDE w:val="0"/>
        <w:autoSpaceDN w:val="0"/>
        <w:adjustRightInd w:val="0"/>
        <w:spacing w:after="0" w:line="360" w:lineRule="auto"/>
        <w:ind w:left="0" w:right="-57" w:firstLine="720"/>
        <w:jc w:val="both"/>
        <w:rPr>
          <w:rFonts w:ascii="Arial" w:eastAsia="Calibri" w:hAnsi="Arial" w:cs="Arial"/>
          <w:bCs/>
          <w:iCs/>
          <w:lang w:val="en-US"/>
        </w:rPr>
      </w:pPr>
      <w:r w:rsidRPr="00183112">
        <w:rPr>
          <w:rFonts w:ascii="Arial" w:eastAsia="Calibri" w:hAnsi="Arial" w:cs="Arial"/>
          <w:bCs/>
          <w:iCs/>
          <w:lang w:val="en-US"/>
        </w:rPr>
        <w:t>The rise and domination of Constructivism in education for the last two decades, in the turn of the last century.</w:t>
      </w:r>
    </w:p>
    <w:p w:rsidR="00FA1FC7" w:rsidRPr="00BE5AC1" w:rsidRDefault="00FA1FC7" w:rsidP="00FA1FC7">
      <w:pPr>
        <w:numPr>
          <w:ilvl w:val="0"/>
          <w:numId w:val="6"/>
        </w:numPr>
        <w:autoSpaceDE w:val="0"/>
        <w:autoSpaceDN w:val="0"/>
        <w:adjustRightInd w:val="0"/>
        <w:spacing w:after="0" w:line="360" w:lineRule="auto"/>
        <w:ind w:left="0" w:right="-57" w:firstLine="720"/>
        <w:jc w:val="both"/>
        <w:rPr>
          <w:rFonts w:ascii="Arial" w:eastAsia="Calibri" w:hAnsi="Arial" w:cs="Arial"/>
          <w:bCs/>
          <w:iCs/>
          <w:lang w:val="en-US"/>
        </w:rPr>
      </w:pPr>
      <w:r w:rsidRPr="00183112">
        <w:rPr>
          <w:rFonts w:ascii="Arial" w:hAnsi="Arial" w:cs="Arial"/>
          <w:bCs/>
          <w:color w:val="000000"/>
          <w:lang w:val="en-US"/>
        </w:rPr>
        <w:t>John Dewey seems to be the first to introduce the idea of Inquiry as “an act or an instance of seeking for</w:t>
      </w:r>
      <w:r w:rsidRPr="00BE5AC1">
        <w:rPr>
          <w:rFonts w:ascii="Arial" w:hAnsi="Arial" w:cs="Arial"/>
          <w:bCs/>
          <w:color w:val="000000"/>
          <w:lang w:val="en-US"/>
        </w:rPr>
        <w:t xml:space="preserve"> truth, information, or knowledge; or a question or query”. </w:t>
      </w:r>
      <w:r w:rsidRPr="00BE5AC1">
        <w:rPr>
          <w:rFonts w:ascii="Arial" w:hAnsi="Arial" w:cs="Arial"/>
          <w:lang w:val="en-US"/>
        </w:rPr>
        <w:t> </w:t>
      </w:r>
      <w:r w:rsidRPr="00BE5AC1">
        <w:rPr>
          <w:rFonts w:ascii="Arial" w:eastAsia="Calibri" w:hAnsi="Arial" w:cs="Arial"/>
          <w:bCs/>
          <w:iCs/>
          <w:lang w:val="en-US"/>
        </w:rPr>
        <w:t xml:space="preserve">Put it in other words, he was suggesting that students </w:t>
      </w:r>
      <w:r>
        <w:rPr>
          <w:rFonts w:ascii="Arial" w:eastAsia="Calibri" w:hAnsi="Arial" w:cs="Arial"/>
          <w:bCs/>
          <w:iCs/>
          <w:lang w:val="en-US"/>
        </w:rPr>
        <w:t xml:space="preserve">might </w:t>
      </w:r>
      <w:r w:rsidRPr="00BE5AC1">
        <w:rPr>
          <w:rFonts w:ascii="Arial" w:eastAsia="Calibri" w:hAnsi="Arial" w:cs="Arial"/>
          <w:bCs/>
          <w:iCs/>
          <w:lang w:val="en-US"/>
        </w:rPr>
        <w:t xml:space="preserve">be transformed </w:t>
      </w:r>
      <w:r>
        <w:rPr>
          <w:rFonts w:ascii="Arial" w:eastAsia="Calibri" w:hAnsi="Arial" w:cs="Arial"/>
          <w:bCs/>
          <w:iCs/>
          <w:lang w:val="en-US"/>
        </w:rPr>
        <w:t xml:space="preserve">to </w:t>
      </w:r>
      <w:r w:rsidRPr="00BE5AC1">
        <w:rPr>
          <w:rFonts w:ascii="Arial" w:eastAsia="Calibri" w:hAnsi="Arial" w:cs="Arial"/>
          <w:bCs/>
          <w:iCs/>
          <w:lang w:val="en-US"/>
        </w:rPr>
        <w:t xml:space="preserve">minor scientists. In other words, the movement of teaching by Inquiry was a movement that </w:t>
      </w:r>
      <w:r>
        <w:rPr>
          <w:rFonts w:ascii="Arial" w:eastAsia="Calibri" w:hAnsi="Arial" w:cs="Arial"/>
          <w:bCs/>
          <w:iCs/>
          <w:lang w:val="en-US"/>
        </w:rPr>
        <w:t>introduced</w:t>
      </w:r>
      <w:r w:rsidRPr="00BE5AC1">
        <w:rPr>
          <w:rFonts w:ascii="Arial" w:eastAsia="Calibri" w:hAnsi="Arial" w:cs="Arial"/>
          <w:bCs/>
          <w:iCs/>
          <w:lang w:val="en-US"/>
        </w:rPr>
        <w:t xml:space="preserve"> the scientifi</w:t>
      </w:r>
      <w:r>
        <w:rPr>
          <w:rFonts w:ascii="Arial" w:eastAsia="Calibri" w:hAnsi="Arial" w:cs="Arial"/>
          <w:bCs/>
          <w:iCs/>
          <w:lang w:val="en-US"/>
        </w:rPr>
        <w:t>c method to the school class. H</w:t>
      </w:r>
      <w:r w:rsidRPr="00BE5AC1">
        <w:rPr>
          <w:rFonts w:ascii="Arial" w:eastAsia="Calibri" w:hAnsi="Arial" w:cs="Arial"/>
          <w:bCs/>
          <w:iCs/>
          <w:lang w:val="en-US"/>
        </w:rPr>
        <w:t>ere we have the seeds of a big revolution: the transfer of the center of gravity from the teacher to the student.</w:t>
      </w:r>
    </w:p>
    <w:p w:rsidR="00FA1FC7" w:rsidRPr="00BE5AC1" w:rsidRDefault="00FA1FC7" w:rsidP="00FA1FC7">
      <w:pPr>
        <w:numPr>
          <w:ilvl w:val="0"/>
          <w:numId w:val="6"/>
        </w:numPr>
        <w:autoSpaceDE w:val="0"/>
        <w:autoSpaceDN w:val="0"/>
        <w:adjustRightInd w:val="0"/>
        <w:spacing w:after="0" w:line="360" w:lineRule="auto"/>
        <w:ind w:left="0" w:right="-57" w:firstLine="720"/>
        <w:jc w:val="both"/>
        <w:rPr>
          <w:rFonts w:ascii="Arial" w:eastAsia="Calibri" w:hAnsi="Arial" w:cs="Arial"/>
          <w:bCs/>
          <w:iCs/>
          <w:lang w:val="en-US"/>
        </w:rPr>
      </w:pPr>
      <w:r w:rsidRPr="00BE5AC1">
        <w:rPr>
          <w:rFonts w:ascii="Arial" w:eastAsia="Calibri" w:hAnsi="Arial" w:cs="Arial"/>
          <w:bCs/>
          <w:iCs/>
          <w:lang w:val="en-US"/>
        </w:rPr>
        <w:t>As for the Constructivism movement in education, I recall that is a movement that considers the preexisting knowledge of students as the greatest tool of teaching and learning. So, knowledge acquisition is considered now-on as a reconstruction or construction-upon and not as a transmission of knowledge. The student is, now-on, the object and at the same time, the subject of knowledge acquisition. The whole procedure is student centered.</w:t>
      </w:r>
      <w:r>
        <w:rPr>
          <w:rFonts w:ascii="Arial" w:eastAsia="Calibri" w:hAnsi="Arial" w:cs="Arial"/>
          <w:bCs/>
          <w:iCs/>
          <w:lang w:val="en-US"/>
        </w:rPr>
        <w:t xml:space="preserve"> And, of course, the bibliography on students’ ideas on various areas of Science, is very rich (Duit, 2009). </w:t>
      </w:r>
    </w:p>
    <w:p w:rsidR="00FA1FC7" w:rsidRPr="00BE5AC1" w:rsidRDefault="00FA1FC7" w:rsidP="00FA1FC7">
      <w:pPr>
        <w:autoSpaceDE w:val="0"/>
        <w:autoSpaceDN w:val="0"/>
        <w:adjustRightInd w:val="0"/>
        <w:spacing w:after="0" w:line="360" w:lineRule="auto"/>
        <w:ind w:right="-57" w:firstLine="720"/>
        <w:jc w:val="both"/>
        <w:rPr>
          <w:rFonts w:ascii="Arial" w:eastAsia="Calibri" w:hAnsi="Arial" w:cs="Arial"/>
          <w:bCs/>
          <w:iCs/>
          <w:lang w:val="en-US"/>
        </w:rPr>
      </w:pPr>
      <w:r w:rsidRPr="00BE5AC1">
        <w:rPr>
          <w:rFonts w:ascii="Arial" w:eastAsia="Calibri" w:hAnsi="Arial" w:cs="Arial"/>
          <w:bCs/>
          <w:iCs/>
          <w:lang w:val="en-US"/>
        </w:rPr>
        <w:lastRenderedPageBreak/>
        <w:t xml:space="preserve">Let me add two more historical points that complete the puzzle: First, </w:t>
      </w:r>
      <w:r w:rsidRPr="00BE5AC1">
        <w:rPr>
          <w:rFonts w:ascii="Arial" w:eastAsia="Calibri" w:hAnsi="Arial" w:cs="Arial"/>
          <w:bCs/>
          <w:i/>
          <w:iCs/>
          <w:lang w:val="en-US"/>
        </w:rPr>
        <w:t>The project method:</w:t>
      </w:r>
      <w:r w:rsidRPr="00BE5AC1">
        <w:rPr>
          <w:rFonts w:ascii="Arial" w:eastAsia="Calibri" w:hAnsi="Arial" w:cs="Arial"/>
          <w:bCs/>
          <w:iCs/>
          <w:lang w:val="en-US"/>
        </w:rPr>
        <w:t xml:space="preserve"> It’s major contribution seems to be the fact that Students are not only the constructors of their knowledge, but have the right to chose even the themes and the domains of their learning. While “Problem Solving” method that was developed in the Medical School of Hamilton-Ontario seems to be one of the first attempts to introduce all these schemes and ideas in the Higher Education system, as well. </w:t>
      </w:r>
    </w:p>
    <w:p w:rsidR="00FA1FC7" w:rsidRPr="00BE5AC1" w:rsidRDefault="00FA1FC7" w:rsidP="00FA1FC7">
      <w:pPr>
        <w:pStyle w:val="3-2-bodyfirst-paragraph"/>
        <w:spacing w:before="0" w:beforeAutospacing="0" w:after="0" w:afterAutospacing="0" w:line="360" w:lineRule="auto"/>
        <w:ind w:right="-57" w:firstLine="720"/>
        <w:jc w:val="both"/>
        <w:rPr>
          <w:rFonts w:ascii="Arial" w:hAnsi="Arial" w:cs="Arial"/>
          <w:color w:val="000000"/>
          <w:sz w:val="22"/>
          <w:szCs w:val="22"/>
          <w:lang w:val="en-US"/>
        </w:rPr>
      </w:pPr>
      <w:r w:rsidRPr="00BE5AC1">
        <w:rPr>
          <w:rFonts w:ascii="Arial" w:hAnsi="Arial" w:cs="Arial"/>
          <w:color w:val="000000"/>
          <w:sz w:val="22"/>
          <w:szCs w:val="22"/>
          <w:lang w:val="en-US"/>
        </w:rPr>
        <w:t xml:space="preserve">Going back to the time of John Dewey, it seems, that the outcome of all these ideas and movements associated with the first period of the prevalence of Inquiry, </w:t>
      </w:r>
      <w:r>
        <w:rPr>
          <w:rFonts w:ascii="Arial" w:hAnsi="Arial" w:cs="Arial"/>
          <w:color w:val="000000"/>
          <w:sz w:val="22"/>
          <w:szCs w:val="22"/>
          <w:lang w:val="en-US"/>
        </w:rPr>
        <w:t>constituded</w:t>
      </w:r>
      <w:r w:rsidRPr="00BE5AC1">
        <w:rPr>
          <w:rFonts w:ascii="Arial" w:hAnsi="Arial" w:cs="Arial"/>
          <w:color w:val="000000"/>
          <w:sz w:val="22"/>
          <w:szCs w:val="22"/>
          <w:lang w:val="en-US"/>
        </w:rPr>
        <w:t>, among others, some attempts to make transform</w:t>
      </w:r>
      <w:r>
        <w:rPr>
          <w:rFonts w:ascii="Arial" w:hAnsi="Arial" w:cs="Arial"/>
          <w:color w:val="000000"/>
          <w:sz w:val="22"/>
          <w:szCs w:val="22"/>
          <w:lang w:val="en-US"/>
        </w:rPr>
        <w:t>ations</w:t>
      </w:r>
      <w:r w:rsidRPr="00BE5AC1">
        <w:rPr>
          <w:rFonts w:ascii="Arial" w:hAnsi="Arial" w:cs="Arial"/>
          <w:color w:val="000000"/>
          <w:sz w:val="22"/>
          <w:szCs w:val="22"/>
          <w:lang w:val="en-US"/>
        </w:rPr>
        <w:t xml:space="preserve"> in the education system of USA and UK: e.g. the creation in 1959 of the “</w:t>
      </w:r>
      <w:r w:rsidRPr="00BE5AC1">
        <w:rPr>
          <w:rFonts w:ascii="Arial" w:hAnsi="Arial" w:cs="Arial"/>
          <w:i/>
          <w:color w:val="000000"/>
          <w:sz w:val="22"/>
          <w:szCs w:val="22"/>
          <w:lang w:val="en-US"/>
        </w:rPr>
        <w:t>Biological Science Curriculum Study</w:t>
      </w:r>
      <w:r w:rsidRPr="00BE5AC1">
        <w:rPr>
          <w:rFonts w:ascii="Arial" w:hAnsi="Arial" w:cs="Arial"/>
          <w:color w:val="000000"/>
          <w:sz w:val="22"/>
          <w:szCs w:val="22"/>
          <w:lang w:val="en-US"/>
        </w:rPr>
        <w:t xml:space="preserve">”, a committee which under the chair of Joseph Schwab </w:t>
      </w:r>
      <w:r>
        <w:rPr>
          <w:rFonts w:ascii="Arial" w:hAnsi="Arial" w:cs="Arial"/>
          <w:color w:val="000000"/>
          <w:sz w:val="22"/>
          <w:szCs w:val="22"/>
          <w:lang w:val="en-US"/>
        </w:rPr>
        <w:t xml:space="preserve">put forward </w:t>
      </w:r>
      <w:r w:rsidRPr="00BE5AC1">
        <w:rPr>
          <w:rFonts w:ascii="Arial" w:hAnsi="Arial" w:cs="Arial"/>
          <w:color w:val="000000"/>
          <w:sz w:val="22"/>
          <w:szCs w:val="22"/>
          <w:lang w:val="en-US"/>
        </w:rPr>
        <w:t>proposals to improve the curriculum and teaching of biology in U.S.. A committee that was responsible for the release of the</w:t>
      </w:r>
      <w:r w:rsidRPr="00BE5AC1">
        <w:rPr>
          <w:rStyle w:val="italics"/>
          <w:rFonts w:ascii="Arial" w:hAnsi="Arial" w:cs="Arial"/>
          <w:i/>
          <w:iCs/>
          <w:color w:val="000000"/>
          <w:sz w:val="22"/>
          <w:szCs w:val="22"/>
          <w:lang w:val="en-US"/>
        </w:rPr>
        <w:t xml:space="preserve"> “Biology Teachers Handbook” </w:t>
      </w:r>
      <w:r w:rsidRPr="00BE5AC1">
        <w:rPr>
          <w:rStyle w:val="italics"/>
          <w:rFonts w:ascii="Arial" w:hAnsi="Arial" w:cs="Arial"/>
          <w:iCs/>
          <w:color w:val="000000"/>
          <w:sz w:val="22"/>
          <w:szCs w:val="22"/>
          <w:lang w:val="en-US"/>
        </w:rPr>
        <w:t>that introduced the first</w:t>
      </w:r>
      <w:r w:rsidRPr="00BE5AC1">
        <w:rPr>
          <w:rStyle w:val="italics"/>
          <w:rFonts w:ascii="Arial" w:hAnsi="Arial" w:cs="Arial"/>
          <w:i/>
          <w:iCs/>
          <w:color w:val="000000"/>
          <w:sz w:val="22"/>
          <w:szCs w:val="22"/>
          <w:lang w:val="en-US"/>
        </w:rPr>
        <w:t xml:space="preserve"> </w:t>
      </w:r>
      <w:r w:rsidRPr="00BE5AC1">
        <w:rPr>
          <w:rFonts w:ascii="Arial" w:hAnsi="Arial" w:cs="Arial"/>
          <w:color w:val="000000"/>
          <w:sz w:val="22"/>
          <w:szCs w:val="22"/>
          <w:lang w:val="en-US"/>
        </w:rPr>
        <w:t>“</w:t>
      </w:r>
      <w:r w:rsidRPr="00BE5AC1">
        <w:rPr>
          <w:rStyle w:val="italics"/>
          <w:rFonts w:ascii="Arial" w:hAnsi="Arial" w:cs="Arial"/>
          <w:i/>
          <w:iCs/>
          <w:color w:val="000000"/>
          <w:sz w:val="22"/>
          <w:szCs w:val="22"/>
          <w:lang w:val="en-US"/>
        </w:rPr>
        <w:t>Invitations for Enquiry</w:t>
      </w:r>
      <w:r w:rsidRPr="00BE5AC1">
        <w:rPr>
          <w:rFonts w:ascii="Arial" w:hAnsi="Arial" w:cs="Arial"/>
          <w:color w:val="000000"/>
          <w:sz w:val="22"/>
          <w:szCs w:val="22"/>
          <w:lang w:val="en-US"/>
        </w:rPr>
        <w:t xml:space="preserve">”. Similarly, in the field of Physics it made their appearance </w:t>
      </w:r>
      <w:r w:rsidRPr="00BE5AC1">
        <w:rPr>
          <w:rFonts w:ascii="Arial" w:hAnsi="Arial" w:cs="Arial"/>
          <w:i/>
          <w:color w:val="000000"/>
          <w:sz w:val="22"/>
          <w:szCs w:val="22"/>
          <w:lang w:val="en-US"/>
        </w:rPr>
        <w:t>The Harvard Project</w:t>
      </w:r>
      <w:r w:rsidRPr="00BE5AC1">
        <w:rPr>
          <w:rFonts w:ascii="Arial" w:hAnsi="Arial" w:cs="Arial"/>
          <w:color w:val="000000"/>
          <w:sz w:val="22"/>
          <w:szCs w:val="22"/>
          <w:lang w:val="en-US"/>
        </w:rPr>
        <w:t xml:space="preserve"> in US, while in U.K. </w:t>
      </w:r>
      <w:r w:rsidRPr="00BE5AC1">
        <w:rPr>
          <w:rFonts w:ascii="Arial" w:hAnsi="Arial" w:cs="Arial"/>
          <w:i/>
          <w:color w:val="000000"/>
          <w:sz w:val="22"/>
          <w:szCs w:val="22"/>
          <w:lang w:val="en-US"/>
        </w:rPr>
        <w:t xml:space="preserve">The Nuffield Science Teaching Project </w:t>
      </w:r>
      <w:r w:rsidRPr="00BE5AC1">
        <w:rPr>
          <w:rFonts w:ascii="Arial" w:hAnsi="Arial" w:cs="Arial"/>
          <w:color w:val="000000"/>
          <w:sz w:val="22"/>
          <w:szCs w:val="22"/>
          <w:lang w:val="en-US"/>
        </w:rPr>
        <w:t xml:space="preserve">was born, that made similar efforts of introducing some of these student centered practices in the Education System of UK. </w:t>
      </w:r>
    </w:p>
    <w:p w:rsidR="00FA1FC7" w:rsidRPr="00BE5AC1" w:rsidRDefault="00FA1FC7" w:rsidP="00FA1FC7">
      <w:pPr>
        <w:pStyle w:val="3-2-body"/>
        <w:spacing w:before="0" w:beforeAutospacing="0" w:after="0" w:afterAutospacing="0" w:line="360" w:lineRule="auto"/>
        <w:ind w:right="-57" w:firstLine="720"/>
        <w:jc w:val="both"/>
        <w:rPr>
          <w:rFonts w:ascii="Arial" w:hAnsi="Arial" w:cs="Arial"/>
          <w:color w:val="000000"/>
          <w:sz w:val="22"/>
          <w:szCs w:val="22"/>
          <w:lang w:val="en-US"/>
        </w:rPr>
      </w:pPr>
      <w:r w:rsidRPr="00BE5AC1">
        <w:rPr>
          <w:rFonts w:ascii="Arial" w:hAnsi="Arial" w:cs="Arial"/>
          <w:color w:val="000000"/>
          <w:sz w:val="22"/>
          <w:szCs w:val="22"/>
          <w:lang w:val="en-US"/>
        </w:rPr>
        <w:t>In recent years, and after three decades of total prevalence of constructivism in Science teaching, there is a strong tendency</w:t>
      </w:r>
      <w:r>
        <w:rPr>
          <w:rFonts w:ascii="Arial" w:hAnsi="Arial" w:cs="Arial"/>
          <w:color w:val="000000"/>
          <w:sz w:val="22"/>
          <w:szCs w:val="22"/>
          <w:lang w:val="en-US"/>
        </w:rPr>
        <w:t>,</w:t>
      </w:r>
      <w:r w:rsidRPr="00BE5AC1">
        <w:rPr>
          <w:rFonts w:ascii="Arial" w:hAnsi="Arial" w:cs="Arial"/>
          <w:color w:val="000000"/>
          <w:sz w:val="22"/>
          <w:szCs w:val="22"/>
          <w:lang w:val="en-US"/>
        </w:rPr>
        <w:t xml:space="preserve"> nowadays, of a pronounced shift, again, towards inquiry. Of course, the new perspective that is trying to put the Inquiry at the heart of teaching, once more, is not on an autonomous movement, but one that is strongly suggesting for the integration of the whole tradition of constructivism with Inquiry as a joint process aiming to </w:t>
      </w:r>
      <w:r w:rsidRPr="00BE5AC1">
        <w:rPr>
          <w:rFonts w:ascii="Arial" w:hAnsi="Arial" w:cs="Arial"/>
          <w:i/>
          <w:color w:val="000000"/>
          <w:sz w:val="22"/>
          <w:szCs w:val="22"/>
          <w:lang w:val="en-US"/>
        </w:rPr>
        <w:t>Conceptual Change</w:t>
      </w:r>
      <w:r w:rsidRPr="00BE5AC1">
        <w:rPr>
          <w:rFonts w:ascii="Arial" w:hAnsi="Arial" w:cs="Arial"/>
          <w:color w:val="000000"/>
          <w:sz w:val="22"/>
          <w:szCs w:val="22"/>
          <w:lang w:val="en-US"/>
        </w:rPr>
        <w:t>.</w:t>
      </w:r>
    </w:p>
    <w:p w:rsidR="00FA1FC7" w:rsidRPr="004718DC" w:rsidRDefault="00FA1FC7" w:rsidP="00FA1FC7">
      <w:pPr>
        <w:pStyle w:val="image"/>
        <w:spacing w:before="0" w:beforeAutospacing="0" w:after="0" w:afterAutospacing="0" w:line="360" w:lineRule="auto"/>
        <w:ind w:right="-57" w:firstLine="720"/>
        <w:jc w:val="both"/>
        <w:rPr>
          <w:rFonts w:ascii="Arial" w:hAnsi="Arial" w:cs="Arial"/>
          <w:color w:val="000000"/>
          <w:sz w:val="22"/>
          <w:szCs w:val="22"/>
          <w:lang w:val="en-US"/>
        </w:rPr>
      </w:pPr>
      <w:r w:rsidRPr="00BE5AC1">
        <w:rPr>
          <w:rFonts w:ascii="Arial" w:hAnsi="Arial" w:cs="Arial"/>
          <w:color w:val="000000"/>
          <w:sz w:val="22"/>
          <w:szCs w:val="22"/>
          <w:lang w:val="en-US"/>
        </w:rPr>
        <w:t>In summary, it seems that the course of things in Science teaching have been as it follows</w:t>
      </w:r>
      <w:r>
        <w:rPr>
          <w:rFonts w:ascii="Arial" w:hAnsi="Arial" w:cs="Arial"/>
          <w:color w:val="000000"/>
          <w:sz w:val="22"/>
          <w:szCs w:val="22"/>
          <w:lang w:val="en-US"/>
        </w:rPr>
        <w:t xml:space="preserve"> (</w:t>
      </w:r>
      <w:r w:rsidRPr="00183112">
        <w:rPr>
          <w:rFonts w:ascii="Arial" w:hAnsi="Arial" w:cs="Arial"/>
          <w:sz w:val="22"/>
          <w:szCs w:val="22"/>
          <w:lang w:val="en-US"/>
        </w:rPr>
        <w:t>Lord, &amp; Orkwiszewski, Τ. (2006)</w:t>
      </w:r>
      <w:r w:rsidRPr="00BE5AC1">
        <w:rPr>
          <w:rFonts w:ascii="Arial" w:hAnsi="Arial" w:cs="Arial"/>
          <w:color w:val="000000"/>
          <w:sz w:val="22"/>
          <w:szCs w:val="22"/>
          <w:lang w:val="en-US"/>
        </w:rPr>
        <w:t>:</w:t>
      </w:r>
    </w:p>
    <w:p w:rsidR="00FA1FC7" w:rsidRPr="004718DC" w:rsidRDefault="00FA1FC7" w:rsidP="00FA1FC7">
      <w:pPr>
        <w:pStyle w:val="image"/>
        <w:spacing w:before="0" w:beforeAutospacing="0" w:after="0" w:afterAutospacing="0" w:line="360" w:lineRule="auto"/>
        <w:ind w:right="-57" w:firstLine="720"/>
        <w:jc w:val="both"/>
        <w:rPr>
          <w:rFonts w:ascii="Arial" w:hAnsi="Arial" w:cs="Arial"/>
          <w:color w:val="000000"/>
          <w:sz w:val="22"/>
          <w:szCs w:val="22"/>
          <w:lang w:val="en-US"/>
        </w:rPr>
      </w:pPr>
      <w:r>
        <w:rPr>
          <w:rFonts w:ascii="Arial" w:hAnsi="Arial" w:cs="Arial"/>
          <w:noProof/>
          <w:color w:val="000000"/>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203.9pt;margin-top:5.75pt;width:25.1pt;height:6.15pt;z-index:251661312"/>
        </w:pict>
      </w:r>
      <w:r>
        <w:rPr>
          <w:rFonts w:ascii="Arial" w:hAnsi="Arial" w:cs="Arial"/>
          <w:noProof/>
          <w:color w:val="000000"/>
          <w:sz w:val="22"/>
          <w:szCs w:val="22"/>
        </w:rPr>
        <w:pict>
          <v:shape id="_x0000_s1027" type="#_x0000_t13" style="position:absolute;left:0;text-align:left;margin-left:82.55pt;margin-top:5.75pt;width:25.1pt;height:6.15pt;z-index:251660288"/>
        </w:pict>
      </w:r>
      <w:r>
        <w:rPr>
          <w:rFonts w:ascii="Arial" w:hAnsi="Arial" w:cs="Arial"/>
          <w:noProof/>
          <w:color w:val="000000"/>
          <w:sz w:val="22"/>
          <w:szCs w:val="22"/>
        </w:rPr>
        <w:pict>
          <v:shape id="_x0000_s1026" type="#_x0000_t13" style="position:absolute;left:0;text-align:left;margin-left:82.55pt;margin-top:5.75pt;width:25.1pt;height:8.85pt;z-index:251659264"/>
        </w:pict>
      </w:r>
      <w:r>
        <w:rPr>
          <w:rFonts w:ascii="Arial" w:hAnsi="Arial" w:cs="Arial"/>
          <w:color w:val="000000"/>
          <w:sz w:val="22"/>
          <w:szCs w:val="22"/>
          <w:lang w:val="en-US"/>
        </w:rPr>
        <w:t>Inquiry                  Constructivism               Constructivist Inquiry</w:t>
      </w:r>
    </w:p>
    <w:p w:rsidR="00FA1FC7" w:rsidRPr="00BE5AC1" w:rsidRDefault="00FA1FC7" w:rsidP="00FA1FC7">
      <w:pPr>
        <w:pStyle w:val="image"/>
        <w:spacing w:before="0" w:beforeAutospacing="0" w:after="0" w:afterAutospacing="0" w:line="360" w:lineRule="auto"/>
        <w:ind w:right="-57" w:firstLine="720"/>
        <w:jc w:val="both"/>
        <w:rPr>
          <w:rFonts w:ascii="Arial" w:hAnsi="Arial" w:cs="Arial"/>
          <w:color w:val="000000"/>
          <w:sz w:val="22"/>
          <w:szCs w:val="22"/>
          <w:lang w:val="en-US"/>
        </w:rPr>
      </w:pPr>
    </w:p>
    <w:p w:rsidR="00FA1FC7" w:rsidRPr="00BE5AC1" w:rsidRDefault="00FA1FC7" w:rsidP="00FA1FC7">
      <w:pPr>
        <w:pStyle w:val="3"/>
        <w:shd w:val="clear" w:color="auto" w:fill="FFFFFF"/>
        <w:spacing w:before="0" w:line="360" w:lineRule="auto"/>
        <w:ind w:right="-57" w:firstLine="720"/>
        <w:jc w:val="both"/>
        <w:textAlignment w:val="baseline"/>
        <w:rPr>
          <w:rFonts w:ascii="Arial" w:hAnsi="Arial" w:cs="Arial"/>
          <w:b w:val="0"/>
          <w:color w:val="auto"/>
          <w:lang w:val="en-US"/>
        </w:rPr>
      </w:pPr>
      <w:r w:rsidRPr="00BE5AC1">
        <w:rPr>
          <w:rFonts w:ascii="Arial" w:hAnsi="Arial" w:cs="Arial"/>
          <w:b w:val="0"/>
          <w:color w:val="auto"/>
          <w:lang w:val="en-US"/>
        </w:rPr>
        <w:t xml:space="preserve">When preparing this speech, I was thinking to present some pros- and cons- of the approach. But the more I thought about, the more I came to entitle this part as, </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w:t>
      </w:r>
      <w:r w:rsidRPr="00BE5AC1">
        <w:rPr>
          <w:rFonts w:ascii="Arial" w:hAnsi="Arial" w:cs="Arial"/>
          <w:i/>
          <w:lang w:val="en-US"/>
        </w:rPr>
        <w:t>Student centered teaching” as a “monodrom” i.e. as a one way procedure.</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I mentioned earlier that in the new meta-constructivist era, we are not talking anymore about the acquisition or transferring of knowledge but about a "conceptual change". </w:t>
      </w:r>
      <w:r>
        <w:rPr>
          <w:rFonts w:ascii="Arial" w:hAnsi="Arial" w:cs="Arial"/>
          <w:lang w:val="en-US"/>
        </w:rPr>
        <w:t>i</w:t>
      </w:r>
      <w:r w:rsidRPr="00BE5AC1">
        <w:rPr>
          <w:rFonts w:ascii="Arial" w:hAnsi="Arial" w:cs="Arial"/>
          <w:lang w:val="en-US"/>
        </w:rPr>
        <w:t>.e. our goal should be the acquisition of substantial knowledge or as it was put-down by Ausubel</w:t>
      </w:r>
      <w:r>
        <w:rPr>
          <w:rFonts w:ascii="Arial" w:hAnsi="Arial" w:cs="Arial"/>
          <w:lang w:val="en-US"/>
        </w:rPr>
        <w:t xml:space="preserve"> (1962)</w:t>
      </w:r>
      <w:r w:rsidRPr="00BE5AC1">
        <w:rPr>
          <w:rFonts w:ascii="Arial" w:hAnsi="Arial" w:cs="Arial"/>
          <w:lang w:val="en-US"/>
        </w:rPr>
        <w:t xml:space="preserve">, the </w:t>
      </w:r>
      <w:r w:rsidRPr="00BE5AC1">
        <w:rPr>
          <w:rFonts w:ascii="Arial" w:hAnsi="Arial" w:cs="Arial"/>
          <w:i/>
          <w:lang w:val="en-US"/>
        </w:rPr>
        <w:t>meaningful learning</w:t>
      </w:r>
      <w:r w:rsidRPr="00BE5AC1">
        <w:rPr>
          <w:rFonts w:ascii="Arial" w:hAnsi="Arial" w:cs="Arial"/>
          <w:lang w:val="en-US"/>
        </w:rPr>
        <w:t xml:space="preserve">, in distinction to the </w:t>
      </w:r>
      <w:r w:rsidRPr="00BE5AC1">
        <w:rPr>
          <w:rFonts w:ascii="Arial" w:hAnsi="Arial" w:cs="Arial"/>
          <w:i/>
          <w:lang w:val="en-US"/>
        </w:rPr>
        <w:t xml:space="preserve">rote </w:t>
      </w:r>
      <w:r w:rsidRPr="00BE5AC1">
        <w:rPr>
          <w:rFonts w:ascii="Arial" w:hAnsi="Arial" w:cs="Arial"/>
          <w:lang w:val="en-US"/>
        </w:rPr>
        <w:t>one.</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Of course, traditional ways of teaching helped to move humanity forward and built civilizations. And is still of precious value. After all, most of us that are present </w:t>
      </w:r>
      <w:r w:rsidRPr="00BE5AC1">
        <w:rPr>
          <w:rFonts w:ascii="Arial" w:hAnsi="Arial" w:cs="Arial"/>
          <w:lang w:val="en-US"/>
        </w:rPr>
        <w:lastRenderedPageBreak/>
        <w:t xml:space="preserve">here in this room or temple of knowledge have been grown up by such teaching procedures.  </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But things have changed drastically. Today’s young men and women live in a new reality, of New Techs, multimedia, social media, globalization, and so on.</w:t>
      </w:r>
    </w:p>
    <w:p w:rsidR="00FA1FC7" w:rsidRPr="00BE5AC1" w:rsidRDefault="00FA1FC7" w:rsidP="00FA1FC7">
      <w:pPr>
        <w:autoSpaceDE w:val="0"/>
        <w:autoSpaceDN w:val="0"/>
        <w:adjustRightInd w:val="0"/>
        <w:spacing w:after="0" w:line="360" w:lineRule="auto"/>
        <w:ind w:right="-57" w:firstLine="720"/>
        <w:contextualSpacing/>
        <w:jc w:val="both"/>
        <w:rPr>
          <w:rFonts w:ascii="Arial" w:hAnsi="Arial" w:cs="Arial"/>
          <w:lang w:val="en-US"/>
        </w:rPr>
      </w:pPr>
      <w:r w:rsidRPr="00BE5AC1">
        <w:rPr>
          <w:rFonts w:ascii="Arial" w:hAnsi="Arial" w:cs="Arial"/>
          <w:lang w:val="en-US"/>
        </w:rPr>
        <w:t xml:space="preserve">It seems that the use of new, fast growing New Techs has produced students who need instant feedback and participation. Today's students are hard to sit and listen to a lecture or a laboratory work, passively, without actively participating. They deserve active learning procedures that include </w:t>
      </w:r>
      <w:r>
        <w:rPr>
          <w:rFonts w:ascii="Arial" w:hAnsi="Arial" w:cs="Arial"/>
          <w:lang w:val="en-US"/>
        </w:rPr>
        <w:t>d</w:t>
      </w:r>
      <w:r w:rsidRPr="00BE5AC1">
        <w:rPr>
          <w:rFonts w:ascii="Arial" w:hAnsi="Arial" w:cs="Arial"/>
          <w:lang w:val="en-US"/>
        </w:rPr>
        <w:t>ecision making actions, to participate in group learning actions, in projects, etc.</w:t>
      </w:r>
      <w:r>
        <w:rPr>
          <w:rFonts w:ascii="Arial" w:hAnsi="Arial" w:cs="Arial"/>
          <w:lang w:val="en-US"/>
        </w:rPr>
        <w:t xml:space="preserve"> a</w:t>
      </w:r>
      <w:r w:rsidRPr="00BE5AC1">
        <w:rPr>
          <w:rFonts w:ascii="Arial" w:hAnsi="Arial" w:cs="Arial"/>
          <w:lang w:val="en-US"/>
        </w:rPr>
        <w:t>ll</w:t>
      </w:r>
      <w:r>
        <w:rPr>
          <w:rFonts w:ascii="Arial" w:hAnsi="Arial" w:cs="Arial"/>
          <w:lang w:val="en-US"/>
        </w:rPr>
        <w:t xml:space="preserve"> the actions </w:t>
      </w:r>
      <w:r w:rsidRPr="00BE5AC1">
        <w:rPr>
          <w:rFonts w:ascii="Arial" w:hAnsi="Arial" w:cs="Arial"/>
          <w:lang w:val="en-US"/>
        </w:rPr>
        <w:t xml:space="preserve">that </w:t>
      </w:r>
      <w:r>
        <w:rPr>
          <w:rFonts w:ascii="Arial" w:hAnsi="Arial" w:cs="Arial"/>
          <w:lang w:val="en-US"/>
        </w:rPr>
        <w:t xml:space="preserve">constitute </w:t>
      </w:r>
      <w:r w:rsidRPr="00BE5AC1">
        <w:rPr>
          <w:rFonts w:ascii="Arial" w:hAnsi="Arial" w:cs="Arial"/>
          <w:lang w:val="en-US"/>
        </w:rPr>
        <w:t>contemporary student</w:t>
      </w:r>
      <w:r>
        <w:rPr>
          <w:rFonts w:ascii="Arial" w:hAnsi="Arial" w:cs="Arial"/>
          <w:lang w:val="en-US"/>
        </w:rPr>
        <w:t xml:space="preserve"> centered </w:t>
      </w:r>
      <w:r w:rsidRPr="00BE5AC1">
        <w:rPr>
          <w:rFonts w:ascii="Arial" w:hAnsi="Arial" w:cs="Arial"/>
          <w:lang w:val="en-US"/>
        </w:rPr>
        <w:t>teaching</w:t>
      </w:r>
      <w:r>
        <w:rPr>
          <w:rFonts w:ascii="Arial" w:hAnsi="Arial" w:cs="Arial"/>
          <w:lang w:val="en-US"/>
        </w:rPr>
        <w:t xml:space="preserve"> and learning.</w:t>
      </w:r>
      <w:r w:rsidRPr="00BE5AC1">
        <w:rPr>
          <w:rFonts w:ascii="Arial" w:hAnsi="Arial" w:cs="Arial"/>
          <w:lang w:val="en-US"/>
        </w:rPr>
        <w:t xml:space="preserve">   </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But most of all, </w:t>
      </w:r>
      <w:r>
        <w:rPr>
          <w:rFonts w:ascii="Arial" w:hAnsi="Arial" w:cs="Arial"/>
          <w:lang w:val="en-US"/>
        </w:rPr>
        <w:t xml:space="preserve">students </w:t>
      </w:r>
      <w:r w:rsidRPr="00BE5AC1">
        <w:rPr>
          <w:rFonts w:ascii="Arial" w:hAnsi="Arial" w:cs="Arial"/>
          <w:lang w:val="en-US"/>
        </w:rPr>
        <w:t>need to learn how to sieve and evaluate the information. How to distinguish the scientific truth and scientific products from gossip and misinformation.</w:t>
      </w:r>
    </w:p>
    <w:p w:rsidR="00FA1FC7" w:rsidRPr="00BE5AC1" w:rsidRDefault="00FA1FC7" w:rsidP="00FA1FC7">
      <w:pPr>
        <w:pStyle w:val="a9"/>
        <w:spacing w:after="0" w:line="360" w:lineRule="auto"/>
        <w:ind w:left="0" w:right="-57" w:firstLine="720"/>
        <w:jc w:val="both"/>
        <w:rPr>
          <w:rFonts w:ascii="Arial" w:hAnsi="Arial" w:cs="Arial"/>
          <w:lang w:val="en-US"/>
        </w:rPr>
      </w:pPr>
      <w:r w:rsidRPr="00BE5AC1">
        <w:rPr>
          <w:rFonts w:ascii="Arial" w:hAnsi="Arial" w:cs="Arial"/>
          <w:lang w:val="en-US"/>
        </w:rPr>
        <w:t xml:space="preserve">It seems that we live in a new era where the development of new technologies, social media, and a situation of globalization have favored the faster proliferation of misinformation </w:t>
      </w:r>
      <w:r>
        <w:rPr>
          <w:rFonts w:ascii="Arial" w:hAnsi="Arial" w:cs="Arial"/>
          <w:lang w:val="en-US"/>
        </w:rPr>
        <w:t xml:space="preserve">compared to accurate information itself. </w:t>
      </w:r>
      <w:r w:rsidRPr="00BE5AC1">
        <w:rPr>
          <w:rFonts w:ascii="Arial" w:hAnsi="Arial" w:cs="Arial"/>
          <w:lang w:val="en-US"/>
        </w:rPr>
        <w:t xml:space="preserve">The </w:t>
      </w:r>
      <w:r>
        <w:rPr>
          <w:rFonts w:ascii="Arial" w:hAnsi="Arial" w:cs="Arial"/>
          <w:lang w:val="en-US"/>
        </w:rPr>
        <w:t>wrong k</w:t>
      </w:r>
      <w:r w:rsidRPr="00BE5AC1">
        <w:rPr>
          <w:rFonts w:ascii="Arial" w:hAnsi="Arial" w:cs="Arial"/>
          <w:lang w:val="en-US"/>
        </w:rPr>
        <w:t xml:space="preserve">nowledge to sound knowledge. The new instruments are conducive to manipulation of information and its transformation into Para- information. </w:t>
      </w:r>
    </w:p>
    <w:p w:rsidR="00FA1FC7" w:rsidRPr="00BE5AC1" w:rsidRDefault="00FA1FC7" w:rsidP="00FA1FC7">
      <w:pPr>
        <w:pStyle w:val="a9"/>
        <w:spacing w:after="0" w:line="360" w:lineRule="auto"/>
        <w:ind w:left="0" w:right="-57" w:firstLine="720"/>
        <w:jc w:val="both"/>
        <w:rPr>
          <w:rFonts w:ascii="Arial" w:hAnsi="Arial" w:cs="Arial"/>
          <w:lang w:val="en-US"/>
        </w:rPr>
      </w:pPr>
      <w:r w:rsidRPr="00BE5AC1">
        <w:rPr>
          <w:rFonts w:ascii="Arial" w:hAnsi="Arial" w:cs="Arial"/>
          <w:lang w:val="en-US"/>
        </w:rPr>
        <w:t xml:space="preserve">There are numerous examples of such instances: </w:t>
      </w:r>
    </w:p>
    <w:p w:rsidR="00FA1FC7" w:rsidRPr="00BE5AC1" w:rsidRDefault="00FA1FC7" w:rsidP="00FA1FC7">
      <w:pPr>
        <w:pStyle w:val="a9"/>
        <w:spacing w:after="0" w:line="360" w:lineRule="auto"/>
        <w:ind w:left="0" w:right="-57" w:firstLine="720"/>
        <w:jc w:val="both"/>
        <w:rPr>
          <w:rFonts w:ascii="Arial" w:hAnsi="Arial" w:cs="Arial"/>
          <w:lang w:val="en-US"/>
        </w:rPr>
      </w:pPr>
      <w:r w:rsidRPr="00BE5AC1">
        <w:rPr>
          <w:rFonts w:ascii="Arial" w:hAnsi="Arial" w:cs="Arial"/>
          <w:lang w:val="en-US"/>
        </w:rPr>
        <w:t xml:space="preserve">We experienced recently a situation where the notion that Portuguese, Italians or Irish, Greeks and Spaniards </w:t>
      </w:r>
      <w:r>
        <w:rPr>
          <w:rFonts w:ascii="Arial" w:hAnsi="Arial" w:cs="Arial"/>
          <w:lang w:val="en-US"/>
        </w:rPr>
        <w:t xml:space="preserve">we </w:t>
      </w:r>
      <w:r w:rsidRPr="00BE5AC1">
        <w:rPr>
          <w:rFonts w:ascii="Arial" w:hAnsi="Arial" w:cs="Arial"/>
          <w:lang w:val="en-US"/>
        </w:rPr>
        <w:t>are all PIGS. The idea travel</w:t>
      </w:r>
      <w:r>
        <w:rPr>
          <w:rFonts w:ascii="Arial" w:hAnsi="Arial" w:cs="Arial"/>
          <w:lang w:val="en-US"/>
        </w:rPr>
        <w:t>l</w:t>
      </w:r>
      <w:r w:rsidRPr="00BE5AC1">
        <w:rPr>
          <w:rFonts w:ascii="Arial" w:hAnsi="Arial" w:cs="Arial"/>
          <w:lang w:val="en-US"/>
        </w:rPr>
        <w:t>ed and dominated so fast. And in a short time we experienced the reverse path. Within three years we became PIGS and good people again. We Greeks, in one year we were declared as the kings of laziness and, later-on,</w:t>
      </w:r>
      <w:r>
        <w:rPr>
          <w:rFonts w:ascii="Arial" w:hAnsi="Arial" w:cs="Arial"/>
          <w:lang w:val="en-US"/>
        </w:rPr>
        <w:t xml:space="preserve"> we were recognized as </w:t>
      </w:r>
      <w:r w:rsidRPr="00BE5AC1">
        <w:rPr>
          <w:rFonts w:ascii="Arial" w:hAnsi="Arial" w:cs="Arial"/>
          <w:lang w:val="en-US"/>
        </w:rPr>
        <w:t>the people who work more than everyone</w:t>
      </w:r>
      <w:r>
        <w:rPr>
          <w:rFonts w:ascii="Arial" w:hAnsi="Arial" w:cs="Arial"/>
          <w:lang w:val="en-US"/>
        </w:rPr>
        <w:t xml:space="preserve"> in Europe</w:t>
      </w:r>
      <w:r w:rsidRPr="00BE5AC1">
        <w:rPr>
          <w:rFonts w:ascii="Arial" w:hAnsi="Arial" w:cs="Arial"/>
          <w:lang w:val="en-US"/>
        </w:rPr>
        <w:t>, again.</w:t>
      </w:r>
    </w:p>
    <w:p w:rsidR="00FA1FC7" w:rsidRDefault="00FA1FC7" w:rsidP="00FA1FC7">
      <w:pPr>
        <w:spacing w:after="0" w:line="360" w:lineRule="auto"/>
        <w:ind w:right="-57" w:firstLine="720"/>
        <w:jc w:val="both"/>
        <w:rPr>
          <w:rFonts w:ascii="Arial" w:hAnsi="Arial" w:cs="Arial"/>
          <w:lang w:val="en-GB"/>
        </w:rPr>
      </w:pPr>
      <w:r>
        <w:rPr>
          <w:rFonts w:ascii="Arial" w:hAnsi="Arial" w:cs="Arial"/>
          <w:lang w:val="en-US"/>
        </w:rPr>
        <w:t xml:space="preserve">How about the impact of </w:t>
      </w:r>
      <w:r w:rsidRPr="003B6D14">
        <w:rPr>
          <w:rFonts w:ascii="Arial" w:hAnsi="Arial" w:cs="Arial"/>
          <w:i/>
          <w:lang w:val="en-US"/>
        </w:rPr>
        <w:t>Economism</w:t>
      </w:r>
      <w:r>
        <w:rPr>
          <w:rFonts w:ascii="Arial" w:hAnsi="Arial" w:cs="Arial"/>
          <w:lang w:val="en-US"/>
        </w:rPr>
        <w:t>? I am referring to the idea that everything is economy. It h</w:t>
      </w:r>
      <w:r w:rsidRPr="00BE5AC1">
        <w:rPr>
          <w:rFonts w:ascii="Arial" w:hAnsi="Arial" w:cs="Arial"/>
          <w:lang w:val="en-US"/>
        </w:rPr>
        <w:t xml:space="preserve">as replaced the idea of a United Europe that </w:t>
      </w:r>
      <w:r>
        <w:rPr>
          <w:rFonts w:ascii="Arial" w:hAnsi="Arial" w:cs="Arial"/>
          <w:lang w:val="en-US"/>
        </w:rPr>
        <w:t>was built upon</w:t>
      </w:r>
      <w:r w:rsidRPr="00BE5AC1">
        <w:rPr>
          <w:rFonts w:ascii="Arial" w:hAnsi="Arial" w:cs="Arial"/>
          <w:lang w:val="en-US"/>
        </w:rPr>
        <w:t xml:space="preserve"> humanit</w:t>
      </w:r>
      <w:r>
        <w:rPr>
          <w:rFonts w:ascii="Arial" w:hAnsi="Arial" w:cs="Arial"/>
          <w:lang w:val="en-US"/>
        </w:rPr>
        <w:t>arian values</w:t>
      </w:r>
      <w:r w:rsidRPr="00BE5AC1">
        <w:rPr>
          <w:rFonts w:ascii="Arial" w:hAnsi="Arial" w:cs="Arial"/>
          <w:lang w:val="en-US"/>
        </w:rPr>
        <w:t xml:space="preserve">. I invite you to think about </w:t>
      </w:r>
      <w:r>
        <w:rPr>
          <w:rFonts w:ascii="Arial" w:hAnsi="Arial" w:cs="Arial"/>
          <w:lang w:val="en-US"/>
        </w:rPr>
        <w:t xml:space="preserve">on </w:t>
      </w:r>
      <w:r w:rsidRPr="00BE5AC1">
        <w:rPr>
          <w:rFonts w:ascii="Arial" w:hAnsi="Arial" w:cs="Arial"/>
          <w:lang w:val="en-US"/>
        </w:rPr>
        <w:t>how the idea that everything is monetarism prevailed so fast in recent years in the Diocese of enlightenment and cultural values i.e. Europe. We ha</w:t>
      </w:r>
      <w:r>
        <w:rPr>
          <w:rFonts w:ascii="Arial" w:hAnsi="Arial" w:cs="Arial"/>
          <w:lang w:val="en-US"/>
        </w:rPr>
        <w:t>ve to wonder about how the ideology</w:t>
      </w:r>
      <w:r w:rsidRPr="00BE5AC1">
        <w:rPr>
          <w:rFonts w:ascii="Arial" w:hAnsi="Arial" w:cs="Arial"/>
          <w:lang w:val="en-US"/>
        </w:rPr>
        <w:t xml:space="preserve"> of racism and fascism </w:t>
      </w:r>
      <w:r>
        <w:rPr>
          <w:rFonts w:ascii="Arial" w:hAnsi="Arial" w:cs="Arial"/>
          <w:lang w:val="en-US"/>
        </w:rPr>
        <w:t>at</w:t>
      </w:r>
      <w:r w:rsidRPr="00BE5AC1">
        <w:rPr>
          <w:rFonts w:ascii="Arial" w:hAnsi="Arial" w:cs="Arial"/>
          <w:lang w:val="en-US"/>
        </w:rPr>
        <w:t xml:space="preserve"> such large </w:t>
      </w:r>
      <w:r>
        <w:rPr>
          <w:rFonts w:ascii="Arial" w:hAnsi="Arial" w:cs="Arial"/>
          <w:lang w:val="en-US"/>
        </w:rPr>
        <w:t>extents</w:t>
      </w:r>
      <w:r w:rsidRPr="00BE5AC1">
        <w:rPr>
          <w:rFonts w:ascii="Arial" w:hAnsi="Arial" w:cs="Arial"/>
          <w:lang w:val="en-US"/>
        </w:rPr>
        <w:t xml:space="preserve"> </w:t>
      </w:r>
      <w:r>
        <w:rPr>
          <w:rFonts w:ascii="Arial" w:hAnsi="Arial" w:cs="Arial"/>
          <w:lang w:val="en-US"/>
        </w:rPr>
        <w:t>over</w:t>
      </w:r>
      <w:r w:rsidRPr="00BE5AC1">
        <w:rPr>
          <w:rFonts w:ascii="Arial" w:hAnsi="Arial" w:cs="Arial"/>
          <w:lang w:val="en-US"/>
        </w:rPr>
        <w:t xml:space="preserve">took in so short time throughout the old continent. How we have built walls so fast on the continent of Democracy and solidarity? </w:t>
      </w:r>
      <w:r>
        <w:rPr>
          <w:rFonts w:ascii="Arial" w:hAnsi="Arial" w:cs="Arial"/>
          <w:lang w:val="en-US"/>
        </w:rPr>
        <w:t xml:space="preserve">All together, </w:t>
      </w:r>
      <w:r w:rsidRPr="00BE5AC1">
        <w:rPr>
          <w:rFonts w:ascii="Arial" w:hAnsi="Arial" w:cs="Arial"/>
          <w:lang w:val="en-US"/>
        </w:rPr>
        <w:t xml:space="preserve">I </w:t>
      </w:r>
      <w:r>
        <w:rPr>
          <w:rFonts w:ascii="Arial" w:hAnsi="Arial" w:cs="Arial"/>
          <w:lang w:val="en-US"/>
        </w:rPr>
        <w:t xml:space="preserve">believe </w:t>
      </w:r>
      <w:r w:rsidRPr="00BE5AC1">
        <w:rPr>
          <w:rFonts w:ascii="Arial" w:hAnsi="Arial" w:cs="Arial"/>
          <w:lang w:val="en-US"/>
        </w:rPr>
        <w:t xml:space="preserve">that </w:t>
      </w:r>
      <w:r>
        <w:rPr>
          <w:rFonts w:ascii="Arial" w:hAnsi="Arial" w:cs="Arial"/>
          <w:lang w:val="en-US"/>
        </w:rPr>
        <w:t>w</w:t>
      </w:r>
      <w:r w:rsidRPr="00BE5AC1">
        <w:rPr>
          <w:rFonts w:ascii="Arial" w:hAnsi="Arial" w:cs="Arial"/>
          <w:lang w:val="en-US"/>
        </w:rPr>
        <w:t xml:space="preserve">hat we call Education has to become Literate, </w:t>
      </w:r>
      <w:r w:rsidRPr="00BE5AC1">
        <w:rPr>
          <w:rFonts w:ascii="Arial" w:hAnsi="Arial" w:cs="Arial"/>
          <w:i/>
          <w:lang w:val="en-US"/>
        </w:rPr>
        <w:t>Paedia</w:t>
      </w:r>
      <w:r w:rsidRPr="00BE5AC1">
        <w:rPr>
          <w:rFonts w:ascii="Arial" w:hAnsi="Arial" w:cs="Arial"/>
          <w:lang w:val="en-US"/>
        </w:rPr>
        <w:t xml:space="preserve"> again. Let me have the illusion that student centered teaching</w:t>
      </w:r>
      <w:r>
        <w:rPr>
          <w:rFonts w:ascii="Arial" w:hAnsi="Arial" w:cs="Arial"/>
          <w:lang w:val="en-US"/>
        </w:rPr>
        <w:t xml:space="preserve"> strategies</w:t>
      </w:r>
      <w:r w:rsidRPr="00BE5AC1">
        <w:rPr>
          <w:rFonts w:ascii="Arial" w:hAnsi="Arial" w:cs="Arial"/>
          <w:lang w:val="en-US"/>
        </w:rPr>
        <w:t xml:space="preserve"> might have such effects. That through active learning, people will learn to sieve knowledge</w:t>
      </w:r>
      <w:r w:rsidRPr="003C30DB">
        <w:rPr>
          <w:rFonts w:ascii="Arial" w:hAnsi="Arial" w:cs="Arial"/>
          <w:lang w:val="en-US"/>
        </w:rPr>
        <w:t xml:space="preserve"> </w:t>
      </w:r>
      <w:r w:rsidRPr="00BE5AC1">
        <w:rPr>
          <w:rFonts w:ascii="Arial" w:hAnsi="Arial" w:cs="Arial"/>
          <w:lang w:val="en-US"/>
        </w:rPr>
        <w:t xml:space="preserve">again. That </w:t>
      </w:r>
      <w:r>
        <w:rPr>
          <w:rFonts w:ascii="Arial" w:hAnsi="Arial" w:cs="Arial"/>
          <w:lang w:val="en-US"/>
        </w:rPr>
        <w:t xml:space="preserve">they </w:t>
      </w:r>
      <w:r w:rsidRPr="00BE5AC1">
        <w:rPr>
          <w:rFonts w:ascii="Arial" w:hAnsi="Arial" w:cs="Arial"/>
          <w:lang w:val="en-US"/>
        </w:rPr>
        <w:t xml:space="preserve">will </w:t>
      </w:r>
      <w:r>
        <w:rPr>
          <w:rFonts w:ascii="Arial" w:hAnsi="Arial" w:cs="Arial"/>
          <w:lang w:val="en-US"/>
        </w:rPr>
        <w:t xml:space="preserve">become able again to take </w:t>
      </w:r>
      <w:r w:rsidRPr="00BE5AC1">
        <w:rPr>
          <w:rFonts w:ascii="Arial" w:hAnsi="Arial" w:cs="Arial"/>
          <w:lang w:val="en-US"/>
        </w:rPr>
        <w:t>back the ability to throw away mental garbage.</w:t>
      </w:r>
    </w:p>
    <w:p w:rsidR="00FA1FC7" w:rsidRPr="00BE5AC1" w:rsidRDefault="00FA1FC7" w:rsidP="00FA1FC7">
      <w:pPr>
        <w:spacing w:after="0" w:line="360" w:lineRule="auto"/>
        <w:ind w:right="-57" w:firstLine="720"/>
        <w:jc w:val="both"/>
        <w:rPr>
          <w:rFonts w:ascii="Arial" w:hAnsi="Arial" w:cs="Arial"/>
          <w:lang w:val="en-GB"/>
        </w:rPr>
      </w:pPr>
    </w:p>
    <w:p w:rsidR="00FA1FC7" w:rsidRPr="00BE5AC1" w:rsidRDefault="00FA1FC7" w:rsidP="00FA1FC7">
      <w:pPr>
        <w:spacing w:after="0" w:line="360" w:lineRule="auto"/>
        <w:ind w:right="-57" w:firstLine="720"/>
        <w:jc w:val="both"/>
        <w:rPr>
          <w:rFonts w:ascii="Arial" w:hAnsi="Arial" w:cs="Arial"/>
          <w:lang w:val="en-GB"/>
        </w:rPr>
      </w:pPr>
      <w:r w:rsidRPr="00BE5AC1">
        <w:rPr>
          <w:rFonts w:ascii="Arial" w:hAnsi="Arial" w:cs="Arial"/>
          <w:lang w:val="en-GB"/>
        </w:rPr>
        <w:lastRenderedPageBreak/>
        <w:t>In the third part of this communication I wish to highlight some of the issues or topics that are relevant to these teaching interventions. Higher education professors when they start to apply student-cantered teaching strategies in their class, apart from being specialists in their field they need to have some other skills:</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First of all, they must be well familiar with all the pedagogical strategies under discussion. And they must be ready to face the reality that these strategies are harder to be applied, compared to the traditional ways of teaching. They need the acquirement of special skills and abilities that are obtained by hard training and instruction. </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And secondly, the University teacher has to be well educated in the Epistemology, History and Philosophy of Science, as well.</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In one of my graduate science classes we asked the students to write an essay that was entitled as follows: </w:t>
      </w:r>
    </w:p>
    <w:p w:rsidR="00FA1FC7" w:rsidRPr="00BE5AC1" w:rsidRDefault="00FA1FC7" w:rsidP="00FA1FC7">
      <w:pPr>
        <w:spacing w:after="0" w:line="360" w:lineRule="auto"/>
        <w:ind w:right="-57" w:firstLine="720"/>
        <w:jc w:val="both"/>
        <w:rPr>
          <w:rFonts w:ascii="Arial" w:hAnsi="Arial" w:cs="Arial"/>
          <w:i/>
          <w:lang w:val="en-US"/>
        </w:rPr>
      </w:pPr>
      <w:r w:rsidRPr="00BE5AC1">
        <w:rPr>
          <w:rFonts w:ascii="Arial" w:hAnsi="Arial" w:cs="Arial"/>
          <w:i/>
          <w:lang w:val="en-US"/>
        </w:rPr>
        <w:t>“By the use of Inquiry, formulate a lesson plan about the evolution of the concept of “Power” or the concept of “Gene”, starting with Aristotle, and reaching the contemporary period”.</w:t>
      </w:r>
    </w:p>
    <w:p w:rsidR="00FA1FC7" w:rsidRPr="00BE5AC1" w:rsidRDefault="00FA1FC7" w:rsidP="00FA1FC7">
      <w:pPr>
        <w:spacing w:after="0" w:line="360" w:lineRule="auto"/>
        <w:ind w:right="-57" w:firstLine="720"/>
        <w:jc w:val="both"/>
        <w:rPr>
          <w:rFonts w:ascii="Arial" w:hAnsi="Arial" w:cs="Arial"/>
          <w:color w:val="222222"/>
          <w:shd w:val="clear" w:color="auto" w:fill="FFFFFF"/>
          <w:lang w:val="en-US"/>
        </w:rPr>
      </w:pPr>
      <w:r w:rsidRPr="00BE5AC1">
        <w:rPr>
          <w:rFonts w:ascii="Arial" w:hAnsi="Arial" w:cs="Arial"/>
          <w:lang w:val="en-US"/>
        </w:rPr>
        <w:t>If the students were familiar with Epistemology and Philosophy of Science, they were also, familiar with the ideas of Thomas Kuhn,</w:t>
      </w:r>
      <w:r w:rsidRPr="00BE5AC1">
        <w:rPr>
          <w:rFonts w:ascii="Arial" w:hAnsi="Arial" w:cs="Arial"/>
          <w:color w:val="222222"/>
          <w:shd w:val="clear" w:color="auto" w:fill="FFFFFF"/>
          <w:lang w:val="en-US"/>
        </w:rPr>
        <w:t xml:space="preserve"> who had made several notable claims concerning the progress of </w:t>
      </w:r>
      <w:hyperlink r:id="rId15" w:tooltip="Scientific knowledge" w:history="1">
        <w:r w:rsidRPr="00BE5AC1">
          <w:rPr>
            <w:rStyle w:val="-"/>
            <w:rFonts w:ascii="Arial" w:hAnsi="Arial" w:cs="Arial"/>
            <w:color w:val="auto"/>
            <w:u w:val="none"/>
            <w:shd w:val="clear" w:color="auto" w:fill="FFFFFF"/>
            <w:lang w:val="en-US"/>
          </w:rPr>
          <w:t>scientific knowledge</w:t>
        </w:r>
      </w:hyperlink>
      <w:r w:rsidRPr="00BE5AC1">
        <w:rPr>
          <w:rFonts w:ascii="Arial" w:hAnsi="Arial" w:cs="Arial"/>
          <w:shd w:val="clear" w:color="auto" w:fill="FFFFFF"/>
          <w:lang w:val="en-US"/>
        </w:rPr>
        <w:t>:</w:t>
      </w:r>
      <w:r w:rsidRPr="00BE5AC1">
        <w:rPr>
          <w:rFonts w:ascii="Arial" w:hAnsi="Arial" w:cs="Arial"/>
          <w:color w:val="222222"/>
          <w:shd w:val="clear" w:color="auto" w:fill="FFFFFF"/>
          <w:lang w:val="en-US"/>
        </w:rPr>
        <w:t xml:space="preserve"> among others, he was claiming that the scientific fields undergo periodic "</w:t>
      </w:r>
      <w:r w:rsidRPr="00BE5AC1">
        <w:rPr>
          <w:rFonts w:ascii="Arial" w:hAnsi="Arial" w:cs="Arial"/>
          <w:i/>
          <w:color w:val="222222"/>
          <w:shd w:val="clear" w:color="auto" w:fill="FFFFFF"/>
          <w:lang w:val="en-US"/>
        </w:rPr>
        <w:t>paradigm shifts</w:t>
      </w:r>
      <w:r w:rsidRPr="00BE5AC1">
        <w:rPr>
          <w:rFonts w:ascii="Arial" w:hAnsi="Arial" w:cs="Arial"/>
          <w:color w:val="222222"/>
          <w:shd w:val="clear" w:color="auto" w:fill="FFFFFF"/>
          <w:lang w:val="en-US"/>
        </w:rPr>
        <w:t xml:space="preserve">" rather than solely progressing in a linear and continuous way. And that these paradigm shifts open up new approaches to understanding what scientists would never have considered valid before. Kuhn also argues that rival paradigms </w:t>
      </w:r>
      <w:r w:rsidRPr="00BE5AC1">
        <w:rPr>
          <w:rFonts w:ascii="Arial" w:hAnsi="Arial" w:cs="Arial"/>
          <w:color w:val="000000" w:themeColor="text1"/>
          <w:shd w:val="clear" w:color="auto" w:fill="FFFFFF"/>
          <w:lang w:val="en-US"/>
        </w:rPr>
        <w:t>are </w:t>
      </w:r>
      <w:hyperlink r:id="rId16" w:tooltip="Commensurability (philosophy of science)" w:history="1">
        <w:r w:rsidRPr="00BE5AC1">
          <w:rPr>
            <w:rStyle w:val="-"/>
            <w:rFonts w:ascii="Arial" w:hAnsi="Arial" w:cs="Arial"/>
            <w:i/>
            <w:color w:val="000000" w:themeColor="text1"/>
            <w:u w:val="none"/>
            <w:shd w:val="clear" w:color="auto" w:fill="FFFFFF"/>
            <w:lang w:val="en-US"/>
          </w:rPr>
          <w:t>incommensurable</w:t>
        </w:r>
      </w:hyperlink>
      <w:r w:rsidRPr="00BE5AC1">
        <w:rPr>
          <w:rFonts w:ascii="Arial" w:hAnsi="Arial" w:cs="Arial"/>
          <w:color w:val="000000" w:themeColor="text1"/>
          <w:lang w:val="en-US"/>
        </w:rPr>
        <w:t xml:space="preserve">. </w:t>
      </w:r>
      <w:r>
        <w:rPr>
          <w:rFonts w:ascii="Arial" w:hAnsi="Arial" w:cs="Arial"/>
          <w:color w:val="000000" w:themeColor="text1"/>
          <w:lang w:val="en-US"/>
        </w:rPr>
        <w:t>i</w:t>
      </w:r>
      <w:r w:rsidRPr="00BE5AC1">
        <w:rPr>
          <w:rFonts w:ascii="Arial" w:hAnsi="Arial" w:cs="Arial"/>
          <w:color w:val="000000" w:themeColor="text1"/>
          <w:lang w:val="en-US"/>
        </w:rPr>
        <w:t>.e.</w:t>
      </w:r>
      <w:r w:rsidRPr="00BE5AC1">
        <w:rPr>
          <w:rFonts w:ascii="Arial" w:hAnsi="Arial" w:cs="Arial"/>
          <w:color w:val="222222"/>
          <w:shd w:val="clear" w:color="auto" w:fill="FFFFFF"/>
          <w:lang w:val="en-US"/>
        </w:rPr>
        <w:t>, it is not possible to understand one paradigm through the conceptual framework and terminology of another rival paradigm. </w:t>
      </w:r>
    </w:p>
    <w:p w:rsidR="00FA1FC7" w:rsidRPr="00BE5AC1" w:rsidRDefault="00FA1FC7" w:rsidP="00FA1FC7">
      <w:pPr>
        <w:spacing w:after="0" w:line="360" w:lineRule="auto"/>
        <w:ind w:right="-57" w:firstLine="720"/>
        <w:jc w:val="both"/>
        <w:rPr>
          <w:rFonts w:ascii="Arial" w:hAnsi="Arial" w:cs="Arial"/>
          <w:lang w:val="en-US"/>
        </w:rPr>
      </w:pPr>
      <w:r>
        <w:rPr>
          <w:rFonts w:ascii="Arial" w:hAnsi="Arial" w:cs="Arial"/>
          <w:lang w:val="en-US"/>
        </w:rPr>
        <w:t>Thus</w:t>
      </w:r>
      <w:r w:rsidRPr="00BE5AC1">
        <w:rPr>
          <w:rFonts w:ascii="Arial" w:hAnsi="Arial" w:cs="Arial"/>
          <w:lang w:val="en-US"/>
        </w:rPr>
        <w:t>, according to Kuhn, it is impossible for concepts, like the one of Power in Physics, to be considered in evolutionary terms and to be seen as successive from one</w:t>
      </w:r>
      <w:r>
        <w:rPr>
          <w:rFonts w:ascii="Arial" w:hAnsi="Arial" w:cs="Arial"/>
          <w:lang w:val="en-US"/>
        </w:rPr>
        <w:t xml:space="preserve"> </w:t>
      </w:r>
      <w:r w:rsidRPr="00BE5AC1">
        <w:rPr>
          <w:rFonts w:ascii="Arial" w:hAnsi="Arial" w:cs="Arial"/>
          <w:lang w:val="en-US"/>
        </w:rPr>
        <w:t>Paradigm to the other, since concepts in different paradigms are incommensurable</w:t>
      </w:r>
      <w:r>
        <w:rPr>
          <w:rFonts w:ascii="Arial" w:hAnsi="Arial" w:cs="Arial"/>
          <w:lang w:val="en-US"/>
        </w:rPr>
        <w:t>.</w:t>
      </w:r>
      <w:r w:rsidRPr="00BE5AC1">
        <w:rPr>
          <w:rFonts w:ascii="Arial" w:hAnsi="Arial" w:cs="Arial"/>
          <w:lang w:val="en-US"/>
        </w:rPr>
        <w:t xml:space="preserve"> </w:t>
      </w:r>
      <w:r w:rsidRPr="00BE5AC1">
        <w:rPr>
          <w:rFonts w:ascii="Arial" w:hAnsi="Arial" w:cs="Arial"/>
          <w:lang w:val="en-GB"/>
        </w:rPr>
        <w:t xml:space="preserve">The concept of power </w:t>
      </w:r>
      <w:r w:rsidRPr="00BE5AC1">
        <w:rPr>
          <w:rFonts w:ascii="Arial" w:hAnsi="Arial" w:cs="Arial"/>
          <w:lang w:val="en-US"/>
        </w:rPr>
        <w:t>studied with</w:t>
      </w:r>
      <w:r w:rsidRPr="00BE5AC1">
        <w:rPr>
          <w:rFonts w:ascii="Arial" w:hAnsi="Arial" w:cs="Arial"/>
          <w:lang w:val="en-GB"/>
        </w:rPr>
        <w:t xml:space="preserve">in the framework of the Aristotelian paradigm is inconceivable </w:t>
      </w:r>
      <w:r>
        <w:rPr>
          <w:rFonts w:ascii="Arial" w:hAnsi="Arial" w:cs="Arial"/>
          <w:lang w:val="en-GB"/>
        </w:rPr>
        <w:t xml:space="preserve">through </w:t>
      </w:r>
      <w:r w:rsidRPr="00BE5AC1">
        <w:rPr>
          <w:rFonts w:ascii="Arial" w:hAnsi="Arial" w:cs="Arial"/>
          <w:lang w:val="en-GB"/>
        </w:rPr>
        <w:t xml:space="preserve">the lenses of the Paradigm of </w:t>
      </w:r>
      <w:r w:rsidRPr="00BE5AC1">
        <w:rPr>
          <w:rFonts w:ascii="Arial" w:hAnsi="Arial" w:cs="Arial"/>
          <w:lang w:val="en-US"/>
        </w:rPr>
        <w:t xml:space="preserve">Newton. And that of Newton’s is inconceivable to the Paradigm of Einstein. Because different Paradigms are </w:t>
      </w:r>
      <w:hyperlink r:id="rId17" w:tooltip="Commensurability (philosophy of science)" w:history="1">
        <w:r w:rsidRPr="00BE5AC1">
          <w:rPr>
            <w:rStyle w:val="-"/>
            <w:rFonts w:ascii="Arial" w:hAnsi="Arial" w:cs="Arial"/>
            <w:color w:val="000000" w:themeColor="text1"/>
            <w:u w:val="none"/>
            <w:shd w:val="clear" w:color="auto" w:fill="FFFFFF"/>
            <w:lang w:val="en-US"/>
          </w:rPr>
          <w:t>incommensurable</w:t>
        </w:r>
      </w:hyperlink>
      <w:r w:rsidRPr="00BE5AC1">
        <w:rPr>
          <w:rFonts w:ascii="Arial" w:hAnsi="Arial" w:cs="Arial"/>
          <w:color w:val="000000" w:themeColor="text1"/>
          <w:lang w:val="en-GB"/>
        </w:rPr>
        <w:t xml:space="preserve"> </w:t>
      </w:r>
      <w:r w:rsidRPr="00BE5AC1">
        <w:rPr>
          <w:rFonts w:ascii="Arial" w:hAnsi="Arial" w:cs="Arial"/>
          <w:color w:val="000000" w:themeColor="text1"/>
          <w:lang w:val="en-US"/>
        </w:rPr>
        <w:t>and the language of one is not understandable by the other.</w:t>
      </w:r>
    </w:p>
    <w:p w:rsidR="00FA1FC7" w:rsidRPr="00BE5AC1" w:rsidRDefault="00FA1FC7" w:rsidP="00FA1FC7">
      <w:pPr>
        <w:spacing w:after="0" w:line="360" w:lineRule="auto"/>
        <w:ind w:right="-57" w:firstLine="720"/>
        <w:jc w:val="both"/>
        <w:rPr>
          <w:rFonts w:ascii="Arial" w:hAnsi="Arial" w:cs="Arial"/>
          <w:lang w:val="en-US"/>
        </w:rPr>
      </w:pPr>
      <w:r w:rsidRPr="00BE5AC1">
        <w:rPr>
          <w:rFonts w:ascii="Arial" w:hAnsi="Arial" w:cs="Arial"/>
          <w:lang w:val="en-US"/>
        </w:rPr>
        <w:t xml:space="preserve">On the other extreme lies Biology as a separate science, where only one revolution exists: the shift from the Aristotelian Paradigm to the Darwinian one. If this is the case, and since the concept of gene, was introduced within the Darwinian paradigm, it is not paradoxical at all, for someone, to make comparisons between the </w:t>
      </w:r>
      <w:r w:rsidRPr="00BE5AC1">
        <w:rPr>
          <w:rFonts w:ascii="Arial" w:hAnsi="Arial" w:cs="Arial"/>
          <w:lang w:val="en-US"/>
        </w:rPr>
        <w:lastRenderedPageBreak/>
        <w:t xml:space="preserve">concept under discussion, as it was conceived by Mendel, by Watson and Crick, by </w:t>
      </w:r>
      <w:r w:rsidRPr="00BE5AC1">
        <w:rPr>
          <w:rFonts w:ascii="Arial" w:hAnsi="Arial" w:cs="Arial"/>
          <w:bCs/>
          <w:color w:val="222222"/>
          <w:shd w:val="clear" w:color="auto" w:fill="FFFFFF"/>
          <w:lang w:val="en-GB"/>
        </w:rPr>
        <w:t>Luria and Delbrück</w:t>
      </w:r>
      <w:r w:rsidRPr="00BE5AC1">
        <w:rPr>
          <w:rFonts w:ascii="Arial" w:hAnsi="Arial" w:cs="Arial"/>
          <w:lang w:val="en-US"/>
        </w:rPr>
        <w:t>, and by scientists in the contemporary era. For example, Gericke and Hagberg (2007) have defined five different historical models of gene function: the Mendelian one, the classical model, the biochemical-classical model, the neoclassical model and the modern one.</w:t>
      </w:r>
    </w:p>
    <w:p w:rsidR="00FA1FC7" w:rsidRPr="00BE5AC1" w:rsidRDefault="00FA1FC7" w:rsidP="00FA1FC7">
      <w:pPr>
        <w:spacing w:after="0" w:line="360" w:lineRule="auto"/>
        <w:ind w:right="-57" w:firstLine="720"/>
        <w:jc w:val="both"/>
        <w:rPr>
          <w:rFonts w:ascii="Arial" w:hAnsi="Arial" w:cs="Arial"/>
          <w:lang w:val="en-GB"/>
        </w:rPr>
      </w:pPr>
      <w:r w:rsidRPr="00BE5AC1">
        <w:rPr>
          <w:rFonts w:ascii="Arial" w:hAnsi="Arial" w:cs="Arial"/>
          <w:lang w:val="en-GB"/>
        </w:rPr>
        <w:t>The point to be made is that the challenges to the University teacher who wishes to introduce some of these new student</w:t>
      </w:r>
      <w:r w:rsidRPr="00BE5AC1">
        <w:rPr>
          <w:rFonts w:ascii="Arial" w:hAnsi="Arial" w:cs="Arial"/>
          <w:lang w:val="en-US"/>
        </w:rPr>
        <w:t>-</w:t>
      </w:r>
      <w:r>
        <w:rPr>
          <w:rFonts w:ascii="Arial" w:hAnsi="Arial" w:cs="Arial"/>
          <w:lang w:val="en-US"/>
        </w:rPr>
        <w:t xml:space="preserve">centered </w:t>
      </w:r>
      <w:r w:rsidRPr="00BE5AC1">
        <w:rPr>
          <w:rFonts w:ascii="Arial" w:hAnsi="Arial" w:cs="Arial"/>
          <w:lang w:val="en-GB"/>
        </w:rPr>
        <w:t>teaching</w:t>
      </w:r>
      <w:r w:rsidRPr="00BE5AC1">
        <w:rPr>
          <w:rFonts w:ascii="Arial" w:hAnsi="Arial" w:cs="Arial"/>
          <w:lang w:val="en-US"/>
        </w:rPr>
        <w:t xml:space="preserve"> </w:t>
      </w:r>
      <w:r w:rsidRPr="00BE5AC1">
        <w:rPr>
          <w:rFonts w:ascii="Arial" w:hAnsi="Arial" w:cs="Arial"/>
          <w:lang w:val="en-GB"/>
        </w:rPr>
        <w:t>procedures</w:t>
      </w:r>
      <w:r w:rsidRPr="00BE5AC1">
        <w:rPr>
          <w:rFonts w:ascii="Arial" w:hAnsi="Arial" w:cs="Arial"/>
          <w:lang w:val="en-US"/>
        </w:rPr>
        <w:t xml:space="preserve"> in her University class, are several and rather hard to be handled: </w:t>
      </w:r>
      <w:r w:rsidRPr="00BE5AC1">
        <w:rPr>
          <w:rFonts w:ascii="Arial" w:hAnsi="Arial" w:cs="Arial"/>
          <w:lang w:val="en-GB"/>
        </w:rPr>
        <w:t>Teachers</w:t>
      </w:r>
      <w:r w:rsidRPr="00BE5AC1">
        <w:rPr>
          <w:rFonts w:ascii="Arial" w:hAnsi="Arial" w:cs="Arial"/>
          <w:lang w:val="en-US"/>
        </w:rPr>
        <w:t xml:space="preserve"> </w:t>
      </w:r>
      <w:r w:rsidRPr="00BE5AC1">
        <w:rPr>
          <w:rFonts w:ascii="Arial" w:hAnsi="Arial" w:cs="Arial"/>
          <w:lang w:val="en-GB"/>
        </w:rPr>
        <w:t>have</w:t>
      </w:r>
      <w:r w:rsidRPr="00BE5AC1">
        <w:rPr>
          <w:rFonts w:ascii="Arial" w:hAnsi="Arial" w:cs="Arial"/>
          <w:lang w:val="en-US"/>
        </w:rPr>
        <w:t xml:space="preserve"> </w:t>
      </w:r>
      <w:r w:rsidRPr="00BE5AC1">
        <w:rPr>
          <w:rFonts w:ascii="Arial" w:hAnsi="Arial" w:cs="Arial"/>
          <w:lang w:val="en-GB"/>
        </w:rPr>
        <w:t>to</w:t>
      </w:r>
      <w:r w:rsidRPr="00BE5AC1">
        <w:rPr>
          <w:rFonts w:ascii="Arial" w:hAnsi="Arial" w:cs="Arial"/>
          <w:lang w:val="en-US"/>
        </w:rPr>
        <w:t xml:space="preserve"> </w:t>
      </w:r>
      <w:r w:rsidRPr="00BE5AC1">
        <w:rPr>
          <w:rFonts w:ascii="Arial" w:hAnsi="Arial" w:cs="Arial"/>
          <w:lang w:val="en-GB"/>
        </w:rPr>
        <w:t>be</w:t>
      </w:r>
      <w:r w:rsidRPr="00BE5AC1">
        <w:rPr>
          <w:rFonts w:ascii="Arial" w:hAnsi="Arial" w:cs="Arial"/>
          <w:lang w:val="en-US"/>
        </w:rPr>
        <w:t xml:space="preserve"> </w:t>
      </w:r>
      <w:r w:rsidRPr="00BE5AC1">
        <w:rPr>
          <w:rFonts w:ascii="Arial" w:hAnsi="Arial" w:cs="Arial"/>
          <w:lang w:val="en-GB"/>
        </w:rPr>
        <w:t>specialists</w:t>
      </w:r>
      <w:r w:rsidRPr="00BE5AC1">
        <w:rPr>
          <w:rFonts w:ascii="Arial" w:hAnsi="Arial" w:cs="Arial"/>
          <w:lang w:val="en-US"/>
        </w:rPr>
        <w:t xml:space="preserve"> </w:t>
      </w:r>
      <w:r>
        <w:rPr>
          <w:rFonts w:ascii="Arial" w:hAnsi="Arial" w:cs="Arial"/>
          <w:lang w:val="en-US"/>
        </w:rPr>
        <w:t xml:space="preserve">in </w:t>
      </w:r>
      <w:r w:rsidRPr="00BE5AC1">
        <w:rPr>
          <w:rFonts w:ascii="Arial" w:hAnsi="Arial" w:cs="Arial"/>
          <w:lang w:val="en-GB"/>
        </w:rPr>
        <w:t>their</w:t>
      </w:r>
      <w:r w:rsidRPr="00BE5AC1">
        <w:rPr>
          <w:rFonts w:ascii="Arial" w:hAnsi="Arial" w:cs="Arial"/>
          <w:lang w:val="en-US"/>
        </w:rPr>
        <w:t xml:space="preserve"> </w:t>
      </w:r>
      <w:r w:rsidRPr="00BE5AC1">
        <w:rPr>
          <w:rFonts w:ascii="Arial" w:hAnsi="Arial" w:cs="Arial"/>
          <w:lang w:val="en-GB"/>
        </w:rPr>
        <w:t>scientific</w:t>
      </w:r>
      <w:r w:rsidRPr="00BE5AC1">
        <w:rPr>
          <w:rFonts w:ascii="Arial" w:hAnsi="Arial" w:cs="Arial"/>
          <w:lang w:val="en-US"/>
        </w:rPr>
        <w:t xml:space="preserve"> </w:t>
      </w:r>
      <w:r w:rsidRPr="00BE5AC1">
        <w:rPr>
          <w:rFonts w:ascii="Arial" w:hAnsi="Arial" w:cs="Arial"/>
          <w:lang w:val="en-GB"/>
        </w:rPr>
        <w:t xml:space="preserve">field, they must know well most of the educational practices, and at the same time, they </w:t>
      </w:r>
      <w:r>
        <w:rPr>
          <w:rFonts w:ascii="Arial" w:hAnsi="Arial" w:cs="Arial"/>
          <w:lang w:val="en-GB"/>
        </w:rPr>
        <w:t>ought</w:t>
      </w:r>
      <w:r w:rsidRPr="00BE5AC1">
        <w:rPr>
          <w:rFonts w:ascii="Arial" w:hAnsi="Arial" w:cs="Arial"/>
          <w:lang w:val="en-GB"/>
        </w:rPr>
        <w:t xml:space="preserve"> be aware of many of the Epistemological, Philosophical and Historical aspects of the chapter, theme or topic under </w:t>
      </w:r>
      <w:r w:rsidRPr="00BE5AC1">
        <w:rPr>
          <w:rFonts w:ascii="Arial" w:hAnsi="Arial" w:cs="Arial"/>
          <w:lang w:val="en-US"/>
        </w:rPr>
        <w:t>presentation</w:t>
      </w:r>
      <w:r w:rsidRPr="00BE5AC1">
        <w:rPr>
          <w:rFonts w:ascii="Arial" w:hAnsi="Arial" w:cs="Arial"/>
          <w:lang w:val="en-GB"/>
        </w:rPr>
        <w:t xml:space="preserve">. </w:t>
      </w:r>
    </w:p>
    <w:p w:rsidR="00FA1FC7" w:rsidRPr="00BE5AC1" w:rsidRDefault="00FA1FC7" w:rsidP="00FA1FC7">
      <w:pPr>
        <w:autoSpaceDE w:val="0"/>
        <w:autoSpaceDN w:val="0"/>
        <w:adjustRightInd w:val="0"/>
        <w:spacing w:after="0" w:line="360" w:lineRule="auto"/>
        <w:ind w:right="-57" w:firstLine="720"/>
        <w:jc w:val="both"/>
        <w:rPr>
          <w:rFonts w:ascii="Arial" w:hAnsi="Arial" w:cs="Arial"/>
          <w:lang w:val="en-US"/>
        </w:rPr>
      </w:pPr>
      <w:r w:rsidRPr="00BE5AC1">
        <w:rPr>
          <w:rFonts w:ascii="Arial" w:eastAsia="Calibri" w:hAnsi="Arial" w:cs="Arial"/>
          <w:bCs/>
          <w:iCs/>
          <w:lang w:val="en-US"/>
        </w:rPr>
        <w:t>But, nevertheless, the attempt is definitely, worthwhile</w:t>
      </w:r>
      <w:r w:rsidRPr="00BE5AC1">
        <w:rPr>
          <w:rFonts w:ascii="Arial" w:hAnsi="Arial" w:cs="Arial"/>
          <w:lang w:val="en-US"/>
        </w:rPr>
        <w:t>.</w:t>
      </w:r>
    </w:p>
    <w:p w:rsidR="00FA1FC7" w:rsidRDefault="00FA1FC7" w:rsidP="00FA1FC7">
      <w:pPr>
        <w:autoSpaceDE w:val="0"/>
        <w:autoSpaceDN w:val="0"/>
        <w:adjustRightInd w:val="0"/>
        <w:spacing w:after="0" w:line="360" w:lineRule="auto"/>
        <w:ind w:right="-57" w:firstLine="720"/>
        <w:contextualSpacing/>
        <w:jc w:val="both"/>
        <w:rPr>
          <w:rFonts w:ascii="Arial" w:hAnsi="Arial" w:cs="Arial"/>
          <w:b/>
          <w:lang w:val="en-US"/>
        </w:rPr>
      </w:pP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b/>
          <w:lang w:val="en-US"/>
        </w:rPr>
      </w:pPr>
      <w:r w:rsidRPr="00183112">
        <w:rPr>
          <w:rFonts w:ascii="Arial" w:hAnsi="Arial" w:cs="Arial"/>
          <w:b/>
          <w:lang w:val="en-US"/>
        </w:rPr>
        <w:t>Reference</w:t>
      </w: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b/>
          <w:lang w:val="en-US"/>
        </w:rPr>
      </w:pPr>
      <w:r w:rsidRPr="00183112">
        <w:rPr>
          <w:rFonts w:ascii="Arial" w:hAnsi="Arial" w:cs="Arial"/>
          <w:lang w:val="en-US"/>
        </w:rPr>
        <w:t xml:space="preserve">Dewey, J. (1910). Science as subject-matter and as method. </w:t>
      </w:r>
      <w:r w:rsidRPr="00183112">
        <w:rPr>
          <w:rFonts w:ascii="Arial" w:hAnsi="Arial" w:cs="Arial"/>
          <w:i/>
          <w:iCs/>
          <w:lang w:val="en-US"/>
        </w:rPr>
        <w:t>Science</w:t>
      </w:r>
      <w:r w:rsidRPr="00183112">
        <w:rPr>
          <w:rFonts w:ascii="Arial" w:hAnsi="Arial" w:cs="Arial"/>
          <w:lang w:val="en-US"/>
        </w:rPr>
        <w:t xml:space="preserve">, </w:t>
      </w:r>
      <w:r w:rsidRPr="00183112">
        <w:rPr>
          <w:rFonts w:ascii="Arial" w:hAnsi="Arial" w:cs="Arial"/>
          <w:i/>
          <w:iCs/>
          <w:lang w:val="en-US"/>
        </w:rPr>
        <w:t xml:space="preserve">31, </w:t>
      </w:r>
      <w:r w:rsidRPr="00183112">
        <w:rPr>
          <w:rFonts w:ascii="Arial" w:hAnsi="Arial" w:cs="Arial"/>
          <w:lang w:val="en-US"/>
        </w:rPr>
        <w:t>121–127.</w:t>
      </w: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lang w:val="en-US"/>
        </w:rPr>
      </w:pPr>
      <w:r w:rsidRPr="00183112">
        <w:rPr>
          <w:rFonts w:ascii="Arial" w:hAnsi="Arial" w:cs="Arial"/>
          <w:lang w:val="en-US"/>
        </w:rPr>
        <w:t xml:space="preserve">Schwab, J., Supervisor. (1963). </w:t>
      </w:r>
      <w:r w:rsidRPr="00183112">
        <w:rPr>
          <w:rStyle w:val="italics"/>
          <w:rFonts w:ascii="Arial" w:hAnsi="Arial" w:cs="Arial"/>
          <w:i/>
          <w:iCs/>
          <w:lang w:val="en-US"/>
        </w:rPr>
        <w:t>Biology Teachers’ Handbook</w:t>
      </w:r>
      <w:r w:rsidRPr="00183112">
        <w:rPr>
          <w:rFonts w:ascii="Arial" w:hAnsi="Arial" w:cs="Arial"/>
          <w:lang w:val="en-US"/>
        </w:rPr>
        <w:t>. John Wiley and Sons, Inc., New York and London.</w:t>
      </w:r>
    </w:p>
    <w:p w:rsidR="00FA1FC7" w:rsidRDefault="00FA1FC7" w:rsidP="00FA1FC7">
      <w:pPr>
        <w:shd w:val="clear" w:color="auto" w:fill="FFFFFF"/>
        <w:spacing w:after="0" w:line="360" w:lineRule="auto"/>
        <w:ind w:right="-57" w:firstLine="709"/>
        <w:contextualSpacing/>
        <w:jc w:val="both"/>
        <w:rPr>
          <w:rFonts w:ascii="Arial" w:eastAsia="Times New Roman" w:hAnsi="Arial" w:cs="Arial"/>
          <w:lang w:val="en-US" w:eastAsia="el-GR"/>
        </w:rPr>
      </w:pPr>
      <w:r w:rsidRPr="002022A1">
        <w:rPr>
          <w:rFonts w:ascii="Arial" w:eastAsia="Times New Roman" w:hAnsi="Arial" w:cs="Arial"/>
          <w:lang w:val="en-US" w:eastAsia="el-GR"/>
        </w:rPr>
        <w:t>Holton,</w:t>
      </w:r>
      <w:r w:rsidRPr="00183112">
        <w:rPr>
          <w:rFonts w:ascii="Arial" w:eastAsia="Times New Roman" w:hAnsi="Arial" w:cs="Arial"/>
          <w:lang w:val="en-US" w:eastAsia="el-GR"/>
        </w:rPr>
        <w:t xml:space="preserve"> </w:t>
      </w:r>
      <w:r w:rsidRPr="002022A1">
        <w:rPr>
          <w:rFonts w:ascii="Arial" w:eastAsia="Times New Roman" w:hAnsi="Arial" w:cs="Arial"/>
          <w:lang w:val="en-US" w:eastAsia="el-GR"/>
        </w:rPr>
        <w:t>G</w:t>
      </w:r>
      <w:r w:rsidRPr="00183112">
        <w:rPr>
          <w:rFonts w:ascii="Arial" w:eastAsia="Times New Roman" w:hAnsi="Arial" w:cs="Arial"/>
          <w:lang w:val="en-US" w:eastAsia="el-GR"/>
        </w:rPr>
        <w:t xml:space="preserve">. (1969). </w:t>
      </w:r>
      <w:hyperlink r:id="rId18" w:history="1">
        <w:r w:rsidRPr="00183112">
          <w:rPr>
            <w:rFonts w:ascii="Arial" w:eastAsia="Times New Roman" w:hAnsi="Arial" w:cs="Arial"/>
            <w:lang w:val="en-US" w:eastAsia="el-GR"/>
          </w:rPr>
          <w:t>Harvard Project Physics: a report on its aims and current status</w:t>
        </w:r>
      </w:hyperlink>
      <w:r w:rsidRPr="00183112">
        <w:rPr>
          <w:rFonts w:ascii="Arial" w:eastAsia="Times New Roman" w:hAnsi="Arial" w:cs="Arial"/>
          <w:lang w:val="en-US" w:eastAsia="el-GR"/>
        </w:rPr>
        <w:t>.</w:t>
      </w:r>
      <w:r w:rsidRPr="00183112">
        <w:rPr>
          <w:rFonts w:ascii="Arial" w:eastAsia="Times New Roman" w:hAnsi="Arial" w:cs="Arial"/>
          <w:i/>
          <w:iCs/>
          <w:lang w:val="en-US" w:eastAsia="el-GR"/>
        </w:rPr>
        <w:t xml:space="preserve"> </w:t>
      </w:r>
      <w:r w:rsidRPr="002022A1">
        <w:rPr>
          <w:rFonts w:ascii="Arial" w:eastAsia="Times New Roman" w:hAnsi="Arial" w:cs="Arial"/>
          <w:i/>
          <w:iCs/>
          <w:lang w:val="en-US" w:eastAsia="el-GR"/>
        </w:rPr>
        <w:t>Physics Education</w:t>
      </w:r>
      <w:r w:rsidRPr="002022A1">
        <w:rPr>
          <w:rFonts w:ascii="Arial" w:eastAsia="Times New Roman" w:hAnsi="Arial" w:cs="Arial"/>
          <w:lang w:val="en-US" w:eastAsia="el-GR"/>
        </w:rPr>
        <w:t>, Volume 4, Issue 1, pp. 19–25</w:t>
      </w:r>
      <w:r w:rsidRPr="00183112">
        <w:rPr>
          <w:rFonts w:ascii="Arial" w:eastAsia="Times New Roman" w:hAnsi="Arial" w:cs="Arial"/>
          <w:lang w:val="en-US" w:eastAsia="el-GR"/>
        </w:rPr>
        <w:t>.</w:t>
      </w:r>
    </w:p>
    <w:p w:rsidR="00FA1FC7" w:rsidRPr="00183112" w:rsidRDefault="00FA1FC7" w:rsidP="00FA1FC7">
      <w:pPr>
        <w:autoSpaceDE w:val="0"/>
        <w:autoSpaceDN w:val="0"/>
        <w:adjustRightInd w:val="0"/>
        <w:spacing w:after="0" w:line="360" w:lineRule="auto"/>
        <w:ind w:right="-57" w:firstLine="720"/>
        <w:contextualSpacing/>
        <w:jc w:val="both"/>
        <w:rPr>
          <w:rFonts w:ascii="Arial" w:eastAsia="Calibri" w:hAnsi="Arial" w:cs="Arial"/>
          <w:bCs/>
          <w:iCs/>
          <w:lang w:val="en-US"/>
        </w:rPr>
      </w:pPr>
      <w:r w:rsidRPr="00183112">
        <w:rPr>
          <w:rFonts w:ascii="Arial" w:hAnsi="Arial" w:cs="Arial"/>
          <w:lang w:val="en-US"/>
        </w:rPr>
        <w:t xml:space="preserve">Ausubel, D.P. (1963). </w:t>
      </w:r>
      <w:r w:rsidRPr="00183112">
        <w:rPr>
          <w:rStyle w:val="italics"/>
          <w:rFonts w:ascii="Arial" w:hAnsi="Arial" w:cs="Arial"/>
          <w:i/>
          <w:iCs/>
          <w:lang w:val="en-US"/>
        </w:rPr>
        <w:t>The psychology of meaningful verbal learning</w:t>
      </w:r>
      <w:r w:rsidRPr="00183112">
        <w:rPr>
          <w:rFonts w:ascii="Arial" w:hAnsi="Arial" w:cs="Arial"/>
          <w:lang w:val="en-US"/>
        </w:rPr>
        <w:t>. New York: Grune and Stratton.</w:t>
      </w: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lang w:val="en-US"/>
        </w:rPr>
      </w:pPr>
      <w:r w:rsidRPr="00183112">
        <w:rPr>
          <w:rFonts w:ascii="Arial" w:hAnsi="Arial" w:cs="Arial"/>
          <w:lang w:val="en-US"/>
        </w:rPr>
        <w:t xml:space="preserve">Lord, T.R. &amp; Orkwiszewski, Τ. (2006). Moving from didactic to Inquiry-Based Instruction in a science laboratory. </w:t>
      </w:r>
      <w:r w:rsidRPr="00183112">
        <w:rPr>
          <w:rStyle w:val="italics"/>
          <w:rFonts w:ascii="Arial" w:hAnsi="Arial" w:cs="Arial"/>
          <w:i/>
          <w:iCs/>
          <w:lang w:val="en-US"/>
        </w:rPr>
        <w:t>The</w:t>
      </w:r>
      <w:r w:rsidRPr="00183112">
        <w:rPr>
          <w:rFonts w:ascii="Arial" w:hAnsi="Arial" w:cs="Arial"/>
          <w:lang w:val="en-US"/>
        </w:rPr>
        <w:t xml:space="preserve"> </w:t>
      </w:r>
      <w:r w:rsidRPr="00183112">
        <w:rPr>
          <w:rStyle w:val="italics"/>
          <w:rFonts w:ascii="Arial" w:hAnsi="Arial" w:cs="Arial"/>
          <w:i/>
          <w:iCs/>
          <w:lang w:val="en-US"/>
        </w:rPr>
        <w:t>American Biol. Teacher</w:t>
      </w:r>
      <w:r w:rsidRPr="00183112">
        <w:rPr>
          <w:rFonts w:ascii="Arial" w:hAnsi="Arial" w:cs="Arial"/>
          <w:lang w:val="en-US"/>
        </w:rPr>
        <w:t xml:space="preserve">, </w:t>
      </w:r>
      <w:r w:rsidRPr="00183112">
        <w:rPr>
          <w:rStyle w:val="italics"/>
          <w:rFonts w:ascii="Arial" w:hAnsi="Arial" w:cs="Arial"/>
          <w:i/>
          <w:iCs/>
          <w:lang w:val="en-US"/>
        </w:rPr>
        <w:t>68</w:t>
      </w:r>
      <w:r w:rsidRPr="00183112">
        <w:rPr>
          <w:rFonts w:ascii="Arial" w:hAnsi="Arial" w:cs="Arial"/>
          <w:lang w:val="en-US"/>
        </w:rPr>
        <w:t>, 342-345.</w:t>
      </w: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lang w:val="en-US"/>
        </w:rPr>
      </w:pPr>
      <w:r w:rsidRPr="00183112">
        <w:rPr>
          <w:rFonts w:ascii="Arial" w:hAnsi="Arial" w:cs="Arial"/>
          <w:lang w:val="en-US"/>
        </w:rPr>
        <w:t xml:space="preserve">Kagan, S. (1989). </w:t>
      </w:r>
      <w:r w:rsidRPr="00183112">
        <w:rPr>
          <w:rStyle w:val="italics"/>
          <w:rFonts w:ascii="Arial" w:hAnsi="Arial" w:cs="Arial"/>
          <w:i/>
          <w:iCs/>
          <w:lang w:val="en-US"/>
        </w:rPr>
        <w:t>Cooperative Learning</w:t>
      </w:r>
      <w:r w:rsidRPr="00183112">
        <w:rPr>
          <w:rStyle w:val="italics"/>
          <w:rFonts w:ascii="Arial" w:hAnsi="Arial" w:cs="Arial"/>
          <w:lang w:val="en-US"/>
        </w:rPr>
        <w:t xml:space="preserve">. </w:t>
      </w:r>
      <w:r w:rsidRPr="00183112">
        <w:rPr>
          <w:rStyle w:val="italics"/>
          <w:rFonts w:ascii="Arial" w:hAnsi="Arial" w:cs="Arial"/>
          <w:i/>
          <w:iCs/>
          <w:lang w:val="en-US"/>
        </w:rPr>
        <w:t>San Juan Capistrano</w:t>
      </w:r>
      <w:r w:rsidRPr="00183112">
        <w:rPr>
          <w:rFonts w:ascii="Arial" w:hAnsi="Arial" w:cs="Arial"/>
          <w:lang w:val="en-US"/>
        </w:rPr>
        <w:t>, CA: Resource Teachers.</w:t>
      </w:r>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lang w:val="en-US"/>
        </w:rPr>
      </w:pPr>
      <w:r w:rsidRPr="00183112">
        <w:rPr>
          <w:rFonts w:ascii="Arial" w:hAnsi="Arial" w:cs="Arial"/>
          <w:color w:val="000000"/>
          <w:lang w:val="en-US"/>
        </w:rPr>
        <w:t xml:space="preserve">Duit, R. (2009). </w:t>
      </w:r>
      <w:r w:rsidRPr="00183112">
        <w:rPr>
          <w:rStyle w:val="italics"/>
          <w:rFonts w:ascii="Arial" w:hAnsi="Arial" w:cs="Arial"/>
          <w:i/>
          <w:iCs/>
          <w:color w:val="000000"/>
          <w:lang w:val="en-US"/>
        </w:rPr>
        <w:t>Students’ and Teachers’ Conceptions and Science Education</w:t>
      </w:r>
      <w:r w:rsidRPr="00183112">
        <w:rPr>
          <w:rFonts w:ascii="Arial" w:hAnsi="Arial" w:cs="Arial"/>
          <w:color w:val="000000"/>
          <w:lang w:val="en-US"/>
        </w:rPr>
        <w:t xml:space="preserve">. </w:t>
      </w:r>
      <w:hyperlink r:id="rId19" w:history="1">
        <w:r w:rsidRPr="00183112">
          <w:rPr>
            <w:rStyle w:val="-1"/>
            <w:rFonts w:ascii="Arial" w:hAnsi="Arial" w:cs="Arial"/>
            <w:color w:val="0000FF"/>
            <w:u w:val="single"/>
            <w:bdr w:val="none" w:sz="0" w:space="0" w:color="auto" w:frame="1"/>
            <w:lang w:val="en-US"/>
          </w:rPr>
          <w:t>http://www.ipn.uni-kiel.de/aktuell/stcse/</w:t>
        </w:r>
      </w:hyperlink>
    </w:p>
    <w:p w:rsidR="00FA1FC7" w:rsidRPr="00183112" w:rsidRDefault="00FA1FC7" w:rsidP="00FA1FC7">
      <w:pPr>
        <w:autoSpaceDE w:val="0"/>
        <w:autoSpaceDN w:val="0"/>
        <w:adjustRightInd w:val="0"/>
        <w:spacing w:after="0" w:line="360" w:lineRule="auto"/>
        <w:ind w:right="-57" w:firstLine="720"/>
        <w:contextualSpacing/>
        <w:jc w:val="both"/>
        <w:rPr>
          <w:rFonts w:ascii="Arial" w:hAnsi="Arial" w:cs="Arial"/>
          <w:shd w:val="clear" w:color="auto" w:fill="FFFFFF"/>
          <w:lang w:val="en-US"/>
        </w:rPr>
      </w:pPr>
      <w:r w:rsidRPr="00183112">
        <w:rPr>
          <w:rFonts w:ascii="Arial" w:hAnsi="Arial" w:cs="Arial"/>
          <w:lang w:val="en-US"/>
        </w:rPr>
        <w:t>Gericke, N.M. &amp; Hagberg, M. (2007). Definition of historical models of gene</w:t>
      </w:r>
      <w:r>
        <w:rPr>
          <w:rFonts w:ascii="Arial" w:hAnsi="Arial" w:cs="Arial"/>
          <w:lang w:val="en-US"/>
        </w:rPr>
        <w:t>…</w:t>
      </w:r>
      <w:r w:rsidRPr="00183112">
        <w:rPr>
          <w:rFonts w:ascii="Arial" w:hAnsi="Arial" w:cs="Arial"/>
          <w:lang w:val="en-US"/>
        </w:rPr>
        <w:t xml:space="preserve"> </w:t>
      </w:r>
      <w:r w:rsidRPr="00183112">
        <w:rPr>
          <w:rStyle w:val="italics"/>
          <w:rFonts w:ascii="Arial" w:hAnsi="Arial" w:cs="Arial"/>
          <w:i/>
          <w:iCs/>
          <w:lang w:val="en-US"/>
        </w:rPr>
        <w:t>Sci. &amp; Educ.</w:t>
      </w:r>
      <w:r w:rsidRPr="00183112">
        <w:rPr>
          <w:rFonts w:ascii="Arial" w:hAnsi="Arial" w:cs="Arial"/>
          <w:lang w:val="en-US"/>
        </w:rPr>
        <w:t xml:space="preserve"> </w:t>
      </w:r>
      <w:r w:rsidRPr="00183112">
        <w:rPr>
          <w:rStyle w:val="italics"/>
          <w:rFonts w:ascii="Arial" w:hAnsi="Arial" w:cs="Arial"/>
          <w:i/>
          <w:iCs/>
          <w:lang w:val="en-US"/>
        </w:rPr>
        <w:t>16</w:t>
      </w:r>
      <w:r w:rsidRPr="00183112">
        <w:rPr>
          <w:rFonts w:ascii="Arial" w:hAnsi="Arial" w:cs="Arial"/>
          <w:lang w:val="en-US"/>
        </w:rPr>
        <w:t>, 849–881.</w:t>
      </w:r>
    </w:p>
    <w:p w:rsidR="00FA1FC7" w:rsidRPr="00183112" w:rsidRDefault="00FA1FC7" w:rsidP="00FA1FC7">
      <w:pPr>
        <w:autoSpaceDE w:val="0"/>
        <w:autoSpaceDN w:val="0"/>
        <w:adjustRightInd w:val="0"/>
        <w:spacing w:after="0" w:line="360" w:lineRule="auto"/>
        <w:ind w:right="-57" w:firstLine="720"/>
        <w:contextualSpacing/>
        <w:jc w:val="both"/>
        <w:rPr>
          <w:rFonts w:ascii="Arial" w:eastAsia="Calibri" w:hAnsi="Arial" w:cs="Arial"/>
          <w:bCs/>
          <w:iCs/>
          <w:lang w:val="en-US"/>
        </w:rPr>
      </w:pPr>
      <w:r w:rsidRPr="00183112">
        <w:rPr>
          <w:rFonts w:ascii="Arial" w:hAnsi="Arial" w:cs="Arial"/>
          <w:shd w:val="clear" w:color="auto" w:fill="FFFFFF"/>
          <w:lang w:val="en-US"/>
        </w:rPr>
        <w:t>Kuhn, Thomas (1962). </w:t>
      </w:r>
      <w:hyperlink r:id="rId20" w:history="1">
        <w:r w:rsidRPr="00183112">
          <w:rPr>
            <w:rStyle w:val="-"/>
            <w:rFonts w:ascii="Arial" w:hAnsi="Arial" w:cs="Arial"/>
            <w:i/>
            <w:iCs/>
            <w:color w:val="auto"/>
            <w:shd w:val="clear" w:color="auto" w:fill="FFFFFF"/>
            <w:lang w:val="en-US"/>
          </w:rPr>
          <w:t>The Structure of Scientific Revolutions</w:t>
        </w:r>
      </w:hyperlink>
      <w:r w:rsidRPr="00183112">
        <w:rPr>
          <w:rFonts w:ascii="Arial" w:hAnsi="Arial" w:cs="Arial"/>
          <w:shd w:val="clear" w:color="auto" w:fill="FFFFFF"/>
          <w:lang w:val="en-US"/>
        </w:rPr>
        <w:t> . Chicago, IL: The University of Chicago Press. </w:t>
      </w:r>
    </w:p>
    <w:p w:rsidR="00364D0F" w:rsidRPr="008D426D" w:rsidRDefault="00364D0F" w:rsidP="00FA1FC7">
      <w:pPr>
        <w:pStyle w:val="Web"/>
        <w:shd w:val="clear" w:color="auto" w:fill="FFFFFF"/>
        <w:spacing w:before="0" w:beforeAutospacing="0" w:after="0" w:afterAutospacing="0" w:line="360" w:lineRule="auto"/>
        <w:ind w:right="-57" w:firstLine="720"/>
        <w:jc w:val="both"/>
        <w:rPr>
          <w:rFonts w:ascii="Arial" w:hAnsi="Arial" w:cs="Arial"/>
          <w:lang w:val="en-US"/>
        </w:rPr>
      </w:pPr>
    </w:p>
    <w:sectPr w:rsidR="00364D0F" w:rsidRPr="008D426D" w:rsidSect="00D4578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94" w:rsidRDefault="005B6E94" w:rsidP="005B6E94">
      <w:pPr>
        <w:spacing w:after="0" w:line="240" w:lineRule="auto"/>
      </w:pPr>
      <w:r>
        <w:separator/>
      </w:r>
    </w:p>
  </w:endnote>
  <w:endnote w:type="continuationSeparator" w:id="0">
    <w:p w:rsidR="005B6E94" w:rsidRDefault="005B6E94" w:rsidP="005B6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94" w:rsidRDefault="005B6E94" w:rsidP="005B6E94">
      <w:pPr>
        <w:spacing w:after="0" w:line="240" w:lineRule="auto"/>
      </w:pPr>
      <w:r>
        <w:separator/>
      </w:r>
    </w:p>
  </w:footnote>
  <w:footnote w:type="continuationSeparator" w:id="0">
    <w:p w:rsidR="005B6E94" w:rsidRDefault="005B6E94" w:rsidP="005B6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60670"/>
    <w:multiLevelType w:val="hybridMultilevel"/>
    <w:tmpl w:val="4DDA036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15:restartNumberingAfterBreak="0">
    <w:nsid w:val="273850E4"/>
    <w:multiLevelType w:val="multilevel"/>
    <w:tmpl w:val="2334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06039"/>
    <w:multiLevelType w:val="hybridMultilevel"/>
    <w:tmpl w:val="000AF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F3454EB"/>
    <w:multiLevelType w:val="hybridMultilevel"/>
    <w:tmpl w:val="78142C6C"/>
    <w:lvl w:ilvl="0" w:tplc="1FB84C3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566471F5"/>
    <w:multiLevelType w:val="multilevel"/>
    <w:tmpl w:val="1AA4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C393F"/>
    <w:rsid w:val="00005B99"/>
    <w:rsid w:val="00020947"/>
    <w:rsid w:val="00025FFC"/>
    <w:rsid w:val="0002641D"/>
    <w:rsid w:val="00032E52"/>
    <w:rsid w:val="00057870"/>
    <w:rsid w:val="00060F76"/>
    <w:rsid w:val="000739D4"/>
    <w:rsid w:val="00076743"/>
    <w:rsid w:val="00081581"/>
    <w:rsid w:val="000D15D4"/>
    <w:rsid w:val="000E44E0"/>
    <w:rsid w:val="000F03D7"/>
    <w:rsid w:val="000F23CF"/>
    <w:rsid w:val="001179C3"/>
    <w:rsid w:val="001232E0"/>
    <w:rsid w:val="00151B72"/>
    <w:rsid w:val="00154DC5"/>
    <w:rsid w:val="00162482"/>
    <w:rsid w:val="0016259D"/>
    <w:rsid w:val="0017736A"/>
    <w:rsid w:val="00177C8C"/>
    <w:rsid w:val="00183112"/>
    <w:rsid w:val="00192B62"/>
    <w:rsid w:val="0019410C"/>
    <w:rsid w:val="001A6448"/>
    <w:rsid w:val="00203FDF"/>
    <w:rsid w:val="00204BD7"/>
    <w:rsid w:val="002175A0"/>
    <w:rsid w:val="00231246"/>
    <w:rsid w:val="00236F5F"/>
    <w:rsid w:val="00244A31"/>
    <w:rsid w:val="00285185"/>
    <w:rsid w:val="00292454"/>
    <w:rsid w:val="0029296C"/>
    <w:rsid w:val="00297210"/>
    <w:rsid w:val="002A5B62"/>
    <w:rsid w:val="002C6F4C"/>
    <w:rsid w:val="002E0DCF"/>
    <w:rsid w:val="002E3143"/>
    <w:rsid w:val="003344B9"/>
    <w:rsid w:val="00336E7F"/>
    <w:rsid w:val="003423CF"/>
    <w:rsid w:val="00346AF3"/>
    <w:rsid w:val="0036454E"/>
    <w:rsid w:val="00364D0F"/>
    <w:rsid w:val="00377EFA"/>
    <w:rsid w:val="00382769"/>
    <w:rsid w:val="00384E3F"/>
    <w:rsid w:val="0038773B"/>
    <w:rsid w:val="00391497"/>
    <w:rsid w:val="003A3D76"/>
    <w:rsid w:val="003A661D"/>
    <w:rsid w:val="003B6D14"/>
    <w:rsid w:val="003C30DB"/>
    <w:rsid w:val="003C3BF5"/>
    <w:rsid w:val="003C4A0C"/>
    <w:rsid w:val="003D647A"/>
    <w:rsid w:val="003D72E0"/>
    <w:rsid w:val="004021C7"/>
    <w:rsid w:val="00402731"/>
    <w:rsid w:val="00415170"/>
    <w:rsid w:val="0042432B"/>
    <w:rsid w:val="004338B4"/>
    <w:rsid w:val="00453D7F"/>
    <w:rsid w:val="00465496"/>
    <w:rsid w:val="004718DC"/>
    <w:rsid w:val="00476330"/>
    <w:rsid w:val="00496241"/>
    <w:rsid w:val="004A41AD"/>
    <w:rsid w:val="004B7FCD"/>
    <w:rsid w:val="004F1BC3"/>
    <w:rsid w:val="00500540"/>
    <w:rsid w:val="005065C0"/>
    <w:rsid w:val="0052571D"/>
    <w:rsid w:val="005445E5"/>
    <w:rsid w:val="00582CC0"/>
    <w:rsid w:val="005A1779"/>
    <w:rsid w:val="005A6A41"/>
    <w:rsid w:val="005B11A1"/>
    <w:rsid w:val="005B5EED"/>
    <w:rsid w:val="005B6E94"/>
    <w:rsid w:val="005F016D"/>
    <w:rsid w:val="005F3183"/>
    <w:rsid w:val="005F43BA"/>
    <w:rsid w:val="00640A8B"/>
    <w:rsid w:val="00653E97"/>
    <w:rsid w:val="00692ED4"/>
    <w:rsid w:val="006B2284"/>
    <w:rsid w:val="006B27EC"/>
    <w:rsid w:val="006B332C"/>
    <w:rsid w:val="006C51A0"/>
    <w:rsid w:val="006F67F7"/>
    <w:rsid w:val="007011FB"/>
    <w:rsid w:val="00724A0F"/>
    <w:rsid w:val="00733BC4"/>
    <w:rsid w:val="00734AB3"/>
    <w:rsid w:val="00734ABC"/>
    <w:rsid w:val="00784713"/>
    <w:rsid w:val="00797DB3"/>
    <w:rsid w:val="007E7EB9"/>
    <w:rsid w:val="0080413D"/>
    <w:rsid w:val="0080599B"/>
    <w:rsid w:val="00833CFC"/>
    <w:rsid w:val="00856EB0"/>
    <w:rsid w:val="008725EF"/>
    <w:rsid w:val="00880A6E"/>
    <w:rsid w:val="00881707"/>
    <w:rsid w:val="00885BE5"/>
    <w:rsid w:val="008A06D1"/>
    <w:rsid w:val="008A1223"/>
    <w:rsid w:val="008D426D"/>
    <w:rsid w:val="008E37C4"/>
    <w:rsid w:val="008F3FDB"/>
    <w:rsid w:val="00914199"/>
    <w:rsid w:val="00933767"/>
    <w:rsid w:val="009470CD"/>
    <w:rsid w:val="009655E8"/>
    <w:rsid w:val="009A07D4"/>
    <w:rsid w:val="009A1BA9"/>
    <w:rsid w:val="009B0468"/>
    <w:rsid w:val="009B7B2D"/>
    <w:rsid w:val="009D128B"/>
    <w:rsid w:val="00A13B42"/>
    <w:rsid w:val="00A676E8"/>
    <w:rsid w:val="00A75041"/>
    <w:rsid w:val="00A87594"/>
    <w:rsid w:val="00A96B17"/>
    <w:rsid w:val="00AC02A5"/>
    <w:rsid w:val="00AD26A6"/>
    <w:rsid w:val="00AE4A12"/>
    <w:rsid w:val="00B107D0"/>
    <w:rsid w:val="00B248FB"/>
    <w:rsid w:val="00B43448"/>
    <w:rsid w:val="00B6753B"/>
    <w:rsid w:val="00B967FA"/>
    <w:rsid w:val="00BB2070"/>
    <w:rsid w:val="00BB7148"/>
    <w:rsid w:val="00BC65F7"/>
    <w:rsid w:val="00BE5AC1"/>
    <w:rsid w:val="00BE6D55"/>
    <w:rsid w:val="00C1244F"/>
    <w:rsid w:val="00C14AD7"/>
    <w:rsid w:val="00C25A27"/>
    <w:rsid w:val="00C338DE"/>
    <w:rsid w:val="00C6493E"/>
    <w:rsid w:val="00CA3D36"/>
    <w:rsid w:val="00CB28F9"/>
    <w:rsid w:val="00CB34A8"/>
    <w:rsid w:val="00CC0F27"/>
    <w:rsid w:val="00CD5CB8"/>
    <w:rsid w:val="00D067B1"/>
    <w:rsid w:val="00D32084"/>
    <w:rsid w:val="00D4565B"/>
    <w:rsid w:val="00D4578F"/>
    <w:rsid w:val="00D5429B"/>
    <w:rsid w:val="00D57607"/>
    <w:rsid w:val="00D91C78"/>
    <w:rsid w:val="00D91FC9"/>
    <w:rsid w:val="00DA00FA"/>
    <w:rsid w:val="00DB0BEE"/>
    <w:rsid w:val="00DB7B23"/>
    <w:rsid w:val="00DD022F"/>
    <w:rsid w:val="00DE7B4A"/>
    <w:rsid w:val="00E4099A"/>
    <w:rsid w:val="00E41216"/>
    <w:rsid w:val="00E45DE4"/>
    <w:rsid w:val="00E51EC4"/>
    <w:rsid w:val="00E52AB0"/>
    <w:rsid w:val="00E56B67"/>
    <w:rsid w:val="00E8626E"/>
    <w:rsid w:val="00EA28C4"/>
    <w:rsid w:val="00EA6117"/>
    <w:rsid w:val="00F26EA4"/>
    <w:rsid w:val="00F435D1"/>
    <w:rsid w:val="00F57655"/>
    <w:rsid w:val="00F703A7"/>
    <w:rsid w:val="00F86A64"/>
    <w:rsid w:val="00F93161"/>
    <w:rsid w:val="00FA0480"/>
    <w:rsid w:val="00FA1FC7"/>
    <w:rsid w:val="00FC39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535634"/>
  <w15:docId w15:val="{AB17C53E-5661-42E2-AF27-A5B0E25F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78F"/>
  </w:style>
  <w:style w:type="paragraph" w:styleId="2">
    <w:name w:val="heading 2"/>
    <w:basedOn w:val="a"/>
    <w:link w:val="2Char"/>
    <w:uiPriority w:val="9"/>
    <w:qFormat/>
    <w:rsid w:val="004B7FCD"/>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BC65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C393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9410C"/>
    <w:rPr>
      <w:color w:val="0000FF"/>
      <w:u w:val="single"/>
    </w:rPr>
  </w:style>
  <w:style w:type="character" w:customStyle="1" w:styleId="2Char">
    <w:name w:val="Επικεφαλίδα 2 Char"/>
    <w:basedOn w:val="a0"/>
    <w:link w:val="2"/>
    <w:uiPriority w:val="9"/>
    <w:rsid w:val="004B7FCD"/>
    <w:rPr>
      <w:rFonts w:ascii="Times New Roman" w:eastAsia="Times New Roman" w:hAnsi="Times New Roman" w:cs="Times New Roman"/>
      <w:b/>
      <w:bCs/>
      <w:sz w:val="36"/>
      <w:szCs w:val="36"/>
      <w:lang w:eastAsia="el-GR"/>
    </w:rPr>
  </w:style>
  <w:style w:type="character" w:customStyle="1" w:styleId="mw-headline">
    <w:name w:val="mw-headline"/>
    <w:basedOn w:val="a0"/>
    <w:rsid w:val="004B7FCD"/>
  </w:style>
  <w:style w:type="character" w:customStyle="1" w:styleId="mw-editsection">
    <w:name w:val="mw-editsection"/>
    <w:basedOn w:val="a0"/>
    <w:rsid w:val="004B7FCD"/>
  </w:style>
  <w:style w:type="character" w:customStyle="1" w:styleId="mw-editsection-bracket">
    <w:name w:val="mw-editsection-bracket"/>
    <w:basedOn w:val="a0"/>
    <w:rsid w:val="004B7FCD"/>
  </w:style>
  <w:style w:type="paragraph" w:styleId="a3">
    <w:name w:val="Balloon Text"/>
    <w:basedOn w:val="a"/>
    <w:link w:val="Char"/>
    <w:uiPriority w:val="99"/>
    <w:semiHidden/>
    <w:unhideWhenUsed/>
    <w:rsid w:val="004B7F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B7FCD"/>
    <w:rPr>
      <w:rFonts w:ascii="Tahoma" w:hAnsi="Tahoma" w:cs="Tahoma"/>
      <w:sz w:val="16"/>
      <w:szCs w:val="16"/>
    </w:rPr>
  </w:style>
  <w:style w:type="paragraph" w:customStyle="1" w:styleId="3-2-bodyfirst-paragraph">
    <w:name w:val="_3-2-body_first-paragraph"/>
    <w:basedOn w:val="a"/>
    <w:rsid w:val="0088170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2-body">
    <w:name w:val="_3-2-body"/>
    <w:basedOn w:val="a"/>
    <w:rsid w:val="0088170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talics">
    <w:name w:val="italics"/>
    <w:basedOn w:val="a0"/>
    <w:rsid w:val="00881707"/>
  </w:style>
  <w:style w:type="paragraph" w:customStyle="1" w:styleId="3-2-heading-31-not-for-toc">
    <w:name w:val="_3-2-heading-31-not-for-toc"/>
    <w:basedOn w:val="a"/>
    <w:rsid w:val="0088170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2-heading-31">
    <w:name w:val="_3-2-heading-31"/>
    <w:basedOn w:val="a"/>
    <w:rsid w:val="0088170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heading-41">
    <w:name w:val="heading-41"/>
    <w:basedOn w:val="a"/>
    <w:rsid w:val="0088170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old">
    <w:name w:val="bold"/>
    <w:basedOn w:val="a0"/>
    <w:rsid w:val="00A87594"/>
  </w:style>
  <w:style w:type="character" w:customStyle="1" w:styleId="underline">
    <w:name w:val="underline"/>
    <w:basedOn w:val="a0"/>
    <w:rsid w:val="00A87594"/>
  </w:style>
  <w:style w:type="paragraph" w:customStyle="1" w:styleId="image">
    <w:name w:val="image"/>
    <w:basedOn w:val="a"/>
    <w:rsid w:val="00A8759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annotation reference"/>
    <w:basedOn w:val="a0"/>
    <w:uiPriority w:val="99"/>
    <w:semiHidden/>
    <w:unhideWhenUsed/>
    <w:rsid w:val="00D5429B"/>
    <w:rPr>
      <w:sz w:val="16"/>
      <w:szCs w:val="16"/>
    </w:rPr>
  </w:style>
  <w:style w:type="paragraph" w:styleId="a5">
    <w:name w:val="annotation text"/>
    <w:basedOn w:val="a"/>
    <w:link w:val="Char0"/>
    <w:uiPriority w:val="99"/>
    <w:semiHidden/>
    <w:unhideWhenUsed/>
    <w:rsid w:val="00D5429B"/>
    <w:pPr>
      <w:spacing w:line="240" w:lineRule="auto"/>
    </w:pPr>
    <w:rPr>
      <w:sz w:val="20"/>
      <w:szCs w:val="20"/>
    </w:rPr>
  </w:style>
  <w:style w:type="character" w:customStyle="1" w:styleId="Char0">
    <w:name w:val="Κείμενο σχολίου Char"/>
    <w:basedOn w:val="a0"/>
    <w:link w:val="a5"/>
    <w:uiPriority w:val="99"/>
    <w:semiHidden/>
    <w:rsid w:val="00D5429B"/>
    <w:rPr>
      <w:sz w:val="20"/>
      <w:szCs w:val="20"/>
    </w:rPr>
  </w:style>
  <w:style w:type="paragraph" w:styleId="a6">
    <w:name w:val="annotation subject"/>
    <w:basedOn w:val="a5"/>
    <w:next w:val="a5"/>
    <w:link w:val="Char1"/>
    <w:uiPriority w:val="99"/>
    <w:semiHidden/>
    <w:unhideWhenUsed/>
    <w:rsid w:val="00D5429B"/>
    <w:rPr>
      <w:b/>
      <w:bCs/>
    </w:rPr>
  </w:style>
  <w:style w:type="character" w:customStyle="1" w:styleId="Char1">
    <w:name w:val="Θέμα σχολίου Char"/>
    <w:basedOn w:val="Char0"/>
    <w:link w:val="a6"/>
    <w:uiPriority w:val="99"/>
    <w:semiHidden/>
    <w:rsid w:val="00D5429B"/>
    <w:rPr>
      <w:b/>
      <w:bCs/>
      <w:sz w:val="20"/>
      <w:szCs w:val="20"/>
    </w:rPr>
  </w:style>
  <w:style w:type="paragraph" w:styleId="a7">
    <w:name w:val="header"/>
    <w:basedOn w:val="a"/>
    <w:link w:val="Char2"/>
    <w:uiPriority w:val="99"/>
    <w:semiHidden/>
    <w:unhideWhenUsed/>
    <w:rsid w:val="005B6E94"/>
    <w:pPr>
      <w:tabs>
        <w:tab w:val="center" w:pos="4153"/>
        <w:tab w:val="right" w:pos="8306"/>
      </w:tabs>
      <w:spacing w:after="0" w:line="240" w:lineRule="auto"/>
    </w:pPr>
  </w:style>
  <w:style w:type="character" w:customStyle="1" w:styleId="Char2">
    <w:name w:val="Κεφαλίδα Char"/>
    <w:basedOn w:val="a0"/>
    <w:link w:val="a7"/>
    <w:uiPriority w:val="99"/>
    <w:semiHidden/>
    <w:rsid w:val="005B6E94"/>
  </w:style>
  <w:style w:type="paragraph" w:styleId="a8">
    <w:name w:val="footer"/>
    <w:basedOn w:val="a"/>
    <w:link w:val="Char3"/>
    <w:uiPriority w:val="99"/>
    <w:semiHidden/>
    <w:unhideWhenUsed/>
    <w:rsid w:val="005B6E94"/>
    <w:pPr>
      <w:tabs>
        <w:tab w:val="center" w:pos="4153"/>
        <w:tab w:val="right" w:pos="8306"/>
      </w:tabs>
      <w:spacing w:after="0" w:line="240" w:lineRule="auto"/>
    </w:pPr>
  </w:style>
  <w:style w:type="character" w:customStyle="1" w:styleId="Char3">
    <w:name w:val="Υποσέλιδο Char"/>
    <w:basedOn w:val="a0"/>
    <w:link w:val="a8"/>
    <w:uiPriority w:val="99"/>
    <w:semiHidden/>
    <w:rsid w:val="005B6E94"/>
  </w:style>
  <w:style w:type="character" w:customStyle="1" w:styleId="3Char">
    <w:name w:val="Επικεφαλίδα 3 Char"/>
    <w:basedOn w:val="a0"/>
    <w:link w:val="3"/>
    <w:uiPriority w:val="9"/>
    <w:rsid w:val="00BC65F7"/>
    <w:rPr>
      <w:rFonts w:asciiTheme="majorHAnsi" w:eastAsiaTheme="majorEastAsia" w:hAnsiTheme="majorHAnsi" w:cstheme="majorBidi"/>
      <w:b/>
      <w:bCs/>
      <w:color w:val="4F81BD" w:themeColor="accent1"/>
    </w:rPr>
  </w:style>
  <w:style w:type="paragraph" w:styleId="a9">
    <w:name w:val="List Paragraph"/>
    <w:basedOn w:val="a"/>
    <w:uiPriority w:val="34"/>
    <w:qFormat/>
    <w:rsid w:val="00BC65F7"/>
    <w:pPr>
      <w:ind w:left="720"/>
      <w:contextualSpacing/>
    </w:pPr>
  </w:style>
  <w:style w:type="character" w:customStyle="1" w:styleId="cs1-format">
    <w:name w:val="cs1-format"/>
    <w:basedOn w:val="a0"/>
    <w:rsid w:val="006B27EC"/>
  </w:style>
  <w:style w:type="character" w:customStyle="1" w:styleId="-1">
    <w:name w:val="Υπερ-σύνδεση1"/>
    <w:basedOn w:val="a0"/>
    <w:rsid w:val="00183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4625">
      <w:bodyDiv w:val="1"/>
      <w:marLeft w:val="0"/>
      <w:marRight w:val="0"/>
      <w:marTop w:val="0"/>
      <w:marBottom w:val="0"/>
      <w:divBdr>
        <w:top w:val="none" w:sz="0" w:space="0" w:color="auto"/>
        <w:left w:val="none" w:sz="0" w:space="0" w:color="auto"/>
        <w:bottom w:val="none" w:sz="0" w:space="0" w:color="auto"/>
        <w:right w:val="none" w:sz="0" w:space="0" w:color="auto"/>
      </w:divBdr>
    </w:div>
    <w:div w:id="70926715">
      <w:bodyDiv w:val="1"/>
      <w:marLeft w:val="0"/>
      <w:marRight w:val="0"/>
      <w:marTop w:val="0"/>
      <w:marBottom w:val="0"/>
      <w:divBdr>
        <w:top w:val="none" w:sz="0" w:space="0" w:color="auto"/>
        <w:left w:val="none" w:sz="0" w:space="0" w:color="auto"/>
        <w:bottom w:val="none" w:sz="0" w:space="0" w:color="auto"/>
        <w:right w:val="none" w:sz="0" w:space="0" w:color="auto"/>
      </w:divBdr>
    </w:div>
    <w:div w:id="455753607">
      <w:bodyDiv w:val="1"/>
      <w:marLeft w:val="0"/>
      <w:marRight w:val="0"/>
      <w:marTop w:val="0"/>
      <w:marBottom w:val="0"/>
      <w:divBdr>
        <w:top w:val="none" w:sz="0" w:space="0" w:color="auto"/>
        <w:left w:val="none" w:sz="0" w:space="0" w:color="auto"/>
        <w:bottom w:val="none" w:sz="0" w:space="0" w:color="auto"/>
        <w:right w:val="none" w:sz="0" w:space="0" w:color="auto"/>
      </w:divBdr>
    </w:div>
    <w:div w:id="626161699">
      <w:bodyDiv w:val="1"/>
      <w:marLeft w:val="0"/>
      <w:marRight w:val="0"/>
      <w:marTop w:val="0"/>
      <w:marBottom w:val="0"/>
      <w:divBdr>
        <w:top w:val="none" w:sz="0" w:space="0" w:color="auto"/>
        <w:left w:val="none" w:sz="0" w:space="0" w:color="auto"/>
        <w:bottom w:val="none" w:sz="0" w:space="0" w:color="auto"/>
        <w:right w:val="none" w:sz="0" w:space="0" w:color="auto"/>
      </w:divBdr>
    </w:div>
    <w:div w:id="1310987204">
      <w:bodyDiv w:val="1"/>
      <w:marLeft w:val="0"/>
      <w:marRight w:val="0"/>
      <w:marTop w:val="0"/>
      <w:marBottom w:val="0"/>
      <w:divBdr>
        <w:top w:val="none" w:sz="0" w:space="0" w:color="auto"/>
        <w:left w:val="none" w:sz="0" w:space="0" w:color="auto"/>
        <w:bottom w:val="none" w:sz="0" w:space="0" w:color="auto"/>
        <w:right w:val="none" w:sz="0" w:space="0" w:color="auto"/>
      </w:divBdr>
    </w:div>
    <w:div w:id="1776291711">
      <w:bodyDiv w:val="1"/>
      <w:marLeft w:val="0"/>
      <w:marRight w:val="0"/>
      <w:marTop w:val="0"/>
      <w:marBottom w:val="0"/>
      <w:divBdr>
        <w:top w:val="none" w:sz="0" w:space="0" w:color="auto"/>
        <w:left w:val="none" w:sz="0" w:space="0" w:color="auto"/>
        <w:bottom w:val="none" w:sz="0" w:space="0" w:color="auto"/>
        <w:right w:val="none" w:sz="0" w:space="0" w:color="auto"/>
      </w:divBdr>
      <w:divsChild>
        <w:div w:id="763495333">
          <w:marLeft w:val="336"/>
          <w:marRight w:val="0"/>
          <w:marTop w:val="120"/>
          <w:marBottom w:val="312"/>
          <w:divBdr>
            <w:top w:val="none" w:sz="0" w:space="0" w:color="auto"/>
            <w:left w:val="none" w:sz="0" w:space="0" w:color="auto"/>
            <w:bottom w:val="none" w:sz="0" w:space="0" w:color="auto"/>
            <w:right w:val="none" w:sz="0" w:space="0" w:color="auto"/>
          </w:divBdr>
          <w:divsChild>
            <w:div w:id="1113644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824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Student" TargetMode="External"/><Relationship Id="rId18" Type="http://schemas.openxmlformats.org/officeDocument/2006/relationships/hyperlink" Target="http://adsabs.harvard.edu/abs/1969PhyEd...4...19H"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n.wikipedia.org/wiki/Teacher" TargetMode="External"/><Relationship Id="rId17" Type="http://schemas.openxmlformats.org/officeDocument/2006/relationships/hyperlink" Target="https://en.wikipedia.org/wiki/Commensurability_(philosophy_of_science)" TargetMode="External"/><Relationship Id="rId2" Type="http://schemas.openxmlformats.org/officeDocument/2006/relationships/styles" Target="styles.xml"/><Relationship Id="rId16" Type="http://schemas.openxmlformats.org/officeDocument/2006/relationships/hyperlink" Target="https://en.wikipedia.org/wiki/Commensurability_(philosophy_of_science)" TargetMode="External"/><Relationship Id="rId20" Type="http://schemas.openxmlformats.org/officeDocument/2006/relationships/hyperlink" Target="http://projektintegracija.pravo.hr/_download/repository/Kuhn_Structure_of_Scientific_Revolution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eaching" TargetMode="External"/><Relationship Id="rId5" Type="http://schemas.openxmlformats.org/officeDocument/2006/relationships/footnotes" Target="footnotes.xml"/><Relationship Id="rId15" Type="http://schemas.openxmlformats.org/officeDocument/2006/relationships/hyperlink" Target="https://en.wikipedia.org/wiki/Scientific_knowledge" TargetMode="External"/><Relationship Id="rId10" Type="http://schemas.openxmlformats.org/officeDocument/2006/relationships/hyperlink" Target="mailto:kathanasiou@iky.gr" TargetMode="External"/><Relationship Id="rId19" Type="http://schemas.openxmlformats.org/officeDocument/2006/relationships/hyperlink" Target="http://www.ipn.uni-kiel.de/aktuell/stc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Lifelong_learn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2000</Words>
  <Characters>11402</Characters>
  <Application>Microsoft Office Word</Application>
  <DocSecurity>0</DocSecurity>
  <Lines>95</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Turbo-X</dc:creator>
  <cp:lastModifiedBy>Kyriacos Athanasiou</cp:lastModifiedBy>
  <cp:revision>2</cp:revision>
  <cp:lastPrinted>2018-12-12T11:31:00Z</cp:lastPrinted>
  <dcterms:created xsi:type="dcterms:W3CDTF">2019-08-22T15:55:00Z</dcterms:created>
  <dcterms:modified xsi:type="dcterms:W3CDTF">2019-08-22T15:55:00Z</dcterms:modified>
</cp:coreProperties>
</file>